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270B6" w14:textId="44921D6A" w:rsidR="009E69D1" w:rsidRPr="000529F6" w:rsidRDefault="00506247" w:rsidP="00D81400">
      <w:pPr>
        <w:bidi/>
        <w:spacing w:line="240" w:lineRule="auto"/>
        <w:contextualSpacing/>
        <w:rPr>
          <w:rFonts w:ascii="Traditional Arabic" w:hAnsi="Traditional Arabic" w:cs="Traditional Arabic"/>
          <w:sz w:val="32"/>
          <w:szCs w:val="32"/>
          <w:rtl/>
        </w:rPr>
      </w:pPr>
      <w:r w:rsidRPr="000529F6">
        <w:rPr>
          <w:rFonts w:ascii="Traditional Arabic" w:hAnsi="Traditional Arabic" w:cs="Traditional Arabic"/>
          <w:sz w:val="32"/>
          <w:szCs w:val="32"/>
          <w:rtl/>
        </w:rPr>
        <w:t>المعجم في المصلطحات التعليمية وتطويره في تعليم اللغة العربية</w:t>
      </w:r>
      <w:r w:rsidR="008F2F41">
        <w:rPr>
          <w:rFonts w:ascii="Traditional Arabic" w:hAnsi="Traditional Arabic" w:cs="Traditional Arabic" w:hint="cs"/>
          <w:sz w:val="32"/>
          <w:szCs w:val="32"/>
          <w:rtl/>
        </w:rPr>
        <w:t xml:space="preserve"> (بالتطبيق على طلبة قسم تعليم اللغة العربية بجامعة السلطان أماي الإسلامية الحكومية غورونتالو)</w:t>
      </w:r>
    </w:p>
    <w:p w14:paraId="4D6AEADB" w14:textId="53ADAFE4" w:rsidR="009E69D1" w:rsidRPr="000529F6" w:rsidRDefault="009E69D1" w:rsidP="00D81400">
      <w:pPr>
        <w:bidi/>
        <w:spacing w:line="240" w:lineRule="auto"/>
        <w:contextualSpacing/>
        <w:rPr>
          <w:rFonts w:ascii="Traditional Arabic" w:hAnsi="Traditional Arabic" w:cs="Traditional Arabic"/>
          <w:sz w:val="32"/>
          <w:szCs w:val="32"/>
        </w:rPr>
      </w:pPr>
      <w:r w:rsidRPr="000529F6">
        <w:rPr>
          <w:rFonts w:ascii="Traditional Arabic" w:hAnsi="Traditional Arabic" w:cs="Traditional Arabic"/>
          <w:sz w:val="32"/>
          <w:szCs w:val="32"/>
          <w:rtl/>
        </w:rPr>
        <w:t xml:space="preserve">مختار </w:t>
      </w:r>
      <w:r w:rsidR="00360FC7" w:rsidRPr="000529F6">
        <w:rPr>
          <w:rFonts w:ascii="Traditional Arabic" w:hAnsi="Traditional Arabic" w:cs="Traditional Arabic"/>
          <w:sz w:val="32"/>
          <w:szCs w:val="32"/>
          <w:rtl/>
        </w:rPr>
        <w:t>إسحاق مئولو</w:t>
      </w:r>
      <w:r w:rsidR="008F2F41">
        <w:rPr>
          <w:rFonts w:ascii="Traditional Arabic" w:hAnsi="Traditional Arabic" w:cs="Traditional Arabic" w:hint="cs"/>
          <w:sz w:val="32"/>
          <w:szCs w:val="32"/>
          <w:rtl/>
        </w:rPr>
        <w:t xml:space="preserve"> </w:t>
      </w:r>
      <w:r w:rsidR="008F2F41">
        <w:rPr>
          <w:rFonts w:ascii="Traditional Arabic" w:hAnsi="Traditional Arabic" w:cs="Traditional Arabic"/>
          <w:sz w:val="32"/>
          <w:szCs w:val="32"/>
        </w:rPr>
        <w:t xml:space="preserve">(Mukhtar I </w:t>
      </w:r>
      <w:proofErr w:type="spellStart"/>
      <w:r w:rsidR="008F2F41">
        <w:rPr>
          <w:rFonts w:ascii="Traditional Arabic" w:hAnsi="Traditional Arabic" w:cs="Traditional Arabic"/>
          <w:sz w:val="32"/>
          <w:szCs w:val="32"/>
        </w:rPr>
        <w:t>Miolo</w:t>
      </w:r>
      <w:proofErr w:type="spellEnd"/>
      <w:r w:rsidR="008F2F41">
        <w:rPr>
          <w:rFonts w:ascii="Traditional Arabic" w:hAnsi="Traditional Arabic" w:cs="Traditional Arabic"/>
          <w:sz w:val="32"/>
          <w:szCs w:val="32"/>
        </w:rPr>
        <w:t>)</w:t>
      </w:r>
    </w:p>
    <w:p w14:paraId="19C0AD40" w14:textId="77777777" w:rsidR="009E69D1" w:rsidRPr="000529F6" w:rsidRDefault="009E69D1" w:rsidP="00D81400">
      <w:pPr>
        <w:bidi/>
        <w:spacing w:line="240" w:lineRule="auto"/>
        <w:contextualSpacing/>
        <w:rPr>
          <w:rFonts w:ascii="Traditional Arabic" w:hAnsi="Traditional Arabic" w:cs="Traditional Arabic"/>
          <w:sz w:val="32"/>
          <w:szCs w:val="32"/>
        </w:rPr>
      </w:pPr>
      <w:r w:rsidRPr="000529F6">
        <w:rPr>
          <w:rFonts w:ascii="Traditional Arabic" w:hAnsi="Traditional Arabic" w:cs="Traditional Arabic"/>
          <w:sz w:val="32"/>
          <w:szCs w:val="32"/>
        </w:rPr>
        <w:t>utarmiolo@gmail.com</w:t>
      </w:r>
    </w:p>
    <w:p w14:paraId="4EAE2C2E" w14:textId="41C713AD" w:rsidR="009E69D1" w:rsidRDefault="008F2F41" w:rsidP="008F2F41">
      <w:pPr>
        <w:spacing w:line="240" w:lineRule="auto"/>
        <w:contextualSpacing/>
        <w:jc w:val="both"/>
        <w:rPr>
          <w:rFonts w:ascii="Traditional Arabic" w:hAnsi="Traditional Arabic" w:cs="Traditional Arabic"/>
          <w:b/>
          <w:bCs/>
          <w:sz w:val="32"/>
          <w:szCs w:val="32"/>
        </w:rPr>
      </w:pPr>
      <w:r>
        <w:rPr>
          <w:rFonts w:ascii="Traditional Arabic" w:hAnsi="Traditional Arabic" w:cs="Traditional Arabic"/>
          <w:b/>
          <w:bCs/>
          <w:sz w:val="32"/>
          <w:szCs w:val="32"/>
        </w:rPr>
        <w:t>Abstract</w:t>
      </w:r>
    </w:p>
    <w:p w14:paraId="0D4AAB1B" w14:textId="77777777" w:rsidR="008F2F41" w:rsidRPr="00B81103" w:rsidRDefault="008F2F41" w:rsidP="008F2F41">
      <w:pPr>
        <w:spacing w:after="0" w:line="240" w:lineRule="auto"/>
        <w:ind w:firstLine="720"/>
        <w:jc w:val="both"/>
        <w:rPr>
          <w:rFonts w:asciiTheme="majorBidi" w:hAnsiTheme="majorBidi" w:cstheme="majorBidi"/>
          <w:sz w:val="24"/>
          <w:szCs w:val="24"/>
        </w:rPr>
      </w:pPr>
      <w:r w:rsidRPr="00B81103">
        <w:rPr>
          <w:rFonts w:asciiTheme="majorBidi" w:hAnsiTheme="majorBidi" w:cstheme="majorBidi"/>
          <w:sz w:val="24"/>
          <w:szCs w:val="24"/>
        </w:rPr>
        <w:t>Indeed, the urgency of the dictionary in foreign language learning - especially Arabic - is something that does not need a special report when we realize that past studies have confirmed that a teacher reduces his role in a lesson. A teacher should focus more on learning to students by using media that can help students to acquire language in a successful and effective way. A dictionary would be very effective if designed according to the needs of the students.</w:t>
      </w:r>
    </w:p>
    <w:p w14:paraId="0492DF1D" w14:textId="77777777" w:rsidR="008F2F41" w:rsidRPr="00B81103" w:rsidRDefault="008F2F41" w:rsidP="008F2F41">
      <w:pPr>
        <w:spacing w:after="0" w:line="240" w:lineRule="auto"/>
        <w:ind w:firstLine="720"/>
        <w:jc w:val="both"/>
        <w:rPr>
          <w:rFonts w:asciiTheme="majorBidi" w:hAnsiTheme="majorBidi" w:cstheme="majorBidi"/>
          <w:sz w:val="24"/>
          <w:szCs w:val="24"/>
        </w:rPr>
      </w:pPr>
      <w:r w:rsidRPr="00B81103">
        <w:rPr>
          <w:rFonts w:asciiTheme="majorBidi" w:hAnsiTheme="majorBidi" w:cstheme="majorBidi"/>
          <w:sz w:val="24"/>
          <w:szCs w:val="24"/>
        </w:rPr>
        <w:t>The purpose of this study is to: 1) describe the characteristics of the dictionary in terms of learning that has been developed 2) describe the extent to which the feasibility of the developed dictionary 3) Describe the effectiveness of learning Arabic language using a developed dictionary.</w:t>
      </w:r>
    </w:p>
    <w:p w14:paraId="118606C6" w14:textId="77777777" w:rsidR="008F2F41" w:rsidRPr="00B81103" w:rsidRDefault="008F2F41" w:rsidP="008F2F41">
      <w:pPr>
        <w:spacing w:after="0" w:line="240" w:lineRule="auto"/>
        <w:ind w:firstLine="720"/>
        <w:jc w:val="both"/>
        <w:rPr>
          <w:rFonts w:asciiTheme="majorBidi" w:hAnsiTheme="majorBidi" w:cstheme="majorBidi"/>
          <w:sz w:val="24"/>
          <w:szCs w:val="24"/>
        </w:rPr>
      </w:pPr>
      <w:r w:rsidRPr="00B81103">
        <w:rPr>
          <w:rFonts w:asciiTheme="majorBidi" w:hAnsiTheme="majorBidi" w:cstheme="majorBidi"/>
          <w:sz w:val="24"/>
          <w:szCs w:val="24"/>
        </w:rPr>
        <w:t xml:space="preserve">The research method used in this research is research and development method of </w:t>
      </w:r>
      <w:proofErr w:type="spellStart"/>
      <w:r w:rsidRPr="00B81103">
        <w:rPr>
          <w:rFonts w:asciiTheme="majorBidi" w:hAnsiTheme="majorBidi" w:cstheme="majorBidi"/>
          <w:sz w:val="24"/>
          <w:szCs w:val="24"/>
        </w:rPr>
        <w:t>Sugiyono</w:t>
      </w:r>
      <w:proofErr w:type="spellEnd"/>
      <w:r w:rsidRPr="00B81103">
        <w:rPr>
          <w:rFonts w:asciiTheme="majorBidi" w:hAnsiTheme="majorBidi" w:cstheme="majorBidi"/>
          <w:sz w:val="24"/>
          <w:szCs w:val="24"/>
        </w:rPr>
        <w:t xml:space="preserve"> development model. The assessment steps are: 1) Needs analysis, 2) Data collection, 3) Product design, 4) Product development, 5) Expert validation, 6) Product revision, 7) Field test, 8) Product revision, and 9) Product end. Research data in the form of quantitative and qualitative data. The data source of this research is one expert Arabic field and one design expert. The data collection techniques used are questionnaires and tests.</w:t>
      </w:r>
    </w:p>
    <w:p w14:paraId="627ED273" w14:textId="5DBE85FC" w:rsidR="008F2F41" w:rsidRPr="000529F6" w:rsidRDefault="008F2F41" w:rsidP="008F2F41">
      <w:pPr>
        <w:spacing w:line="240" w:lineRule="auto"/>
        <w:contextualSpacing/>
        <w:jc w:val="both"/>
        <w:rPr>
          <w:rFonts w:ascii="Traditional Arabic" w:hAnsi="Traditional Arabic" w:cs="Traditional Arabic" w:hint="cs"/>
          <w:sz w:val="32"/>
          <w:szCs w:val="32"/>
          <w:rtl/>
        </w:rPr>
      </w:pPr>
      <w:r w:rsidRPr="00B81103">
        <w:rPr>
          <w:rFonts w:asciiTheme="majorBidi" w:hAnsiTheme="majorBidi" w:cstheme="majorBidi"/>
          <w:sz w:val="24"/>
          <w:szCs w:val="24"/>
        </w:rPr>
        <w:t xml:space="preserve">The results show that: 1) the characteristics of this dictionary lies in the specificity of this dictionary for learning Arabic. The number of vocabularies in this dictionary is about 2000 vocabularies. Everything is arranged alphabetically to make it easier for readers. 2) The percentage value indicates that the dictionary is eligible for use by IAIN students Sultan </w:t>
      </w:r>
      <w:proofErr w:type="spellStart"/>
      <w:r w:rsidRPr="00B81103">
        <w:rPr>
          <w:rFonts w:asciiTheme="majorBidi" w:hAnsiTheme="majorBidi" w:cstheme="majorBidi"/>
          <w:sz w:val="24"/>
          <w:szCs w:val="24"/>
        </w:rPr>
        <w:t>Amai</w:t>
      </w:r>
      <w:proofErr w:type="spellEnd"/>
      <w:r w:rsidRPr="00B81103">
        <w:rPr>
          <w:rFonts w:asciiTheme="majorBidi" w:hAnsiTheme="majorBidi" w:cstheme="majorBidi"/>
          <w:sz w:val="24"/>
          <w:szCs w:val="24"/>
        </w:rPr>
        <w:t xml:space="preserve"> Gorontalo 3) The use of this dictionary is effective to assist students in translating terms related to learning.</w:t>
      </w:r>
    </w:p>
    <w:p w14:paraId="0AE1AE31" w14:textId="3291CD9C" w:rsidR="009E083E" w:rsidRPr="000529F6" w:rsidRDefault="009E69D1" w:rsidP="00D81400">
      <w:pPr>
        <w:bidi/>
        <w:spacing w:line="240" w:lineRule="auto"/>
        <w:contextualSpacing/>
        <w:rPr>
          <w:rFonts w:ascii="Traditional Arabic" w:hAnsi="Traditional Arabic" w:cs="Traditional Arabic"/>
          <w:b/>
          <w:bCs/>
          <w:sz w:val="32"/>
          <w:szCs w:val="32"/>
        </w:rPr>
      </w:pPr>
      <w:r w:rsidRPr="000529F6">
        <w:rPr>
          <w:rFonts w:ascii="Traditional Arabic" w:hAnsi="Traditional Arabic" w:cs="Traditional Arabic"/>
          <w:b/>
          <w:bCs/>
          <w:sz w:val="32"/>
          <w:szCs w:val="32"/>
          <w:rtl/>
        </w:rPr>
        <w:t xml:space="preserve">الكلمات المفتاحية: </w:t>
      </w:r>
      <w:r w:rsidR="008F2F41">
        <w:rPr>
          <w:rFonts w:ascii="Traditional Arabic" w:hAnsi="Traditional Arabic" w:cs="Traditional Arabic" w:hint="cs"/>
          <w:b/>
          <w:bCs/>
          <w:sz w:val="32"/>
          <w:szCs w:val="32"/>
          <w:rtl/>
        </w:rPr>
        <w:t>المعجم، المصطلحات التعليمية</w:t>
      </w:r>
    </w:p>
    <w:p w14:paraId="0EE43A3D" w14:textId="77777777" w:rsidR="009E69D1" w:rsidRPr="008F2F41" w:rsidRDefault="007C17E2" w:rsidP="00D81400">
      <w:pPr>
        <w:bidi/>
        <w:spacing w:line="240" w:lineRule="auto"/>
        <w:contextualSpacing/>
        <w:rPr>
          <w:rFonts w:ascii="Traditional Arabic" w:hAnsi="Traditional Arabic" w:cs="Traditional Arabic"/>
          <w:b/>
          <w:bCs/>
          <w:sz w:val="32"/>
          <w:szCs w:val="32"/>
        </w:rPr>
      </w:pPr>
      <w:r w:rsidRPr="008F2F41">
        <w:rPr>
          <w:rFonts w:ascii="Traditional Arabic" w:hAnsi="Traditional Arabic" w:cs="Traditional Arabic"/>
          <w:b/>
          <w:bCs/>
          <w:sz w:val="32"/>
          <w:szCs w:val="32"/>
          <w:rtl/>
        </w:rPr>
        <w:t>ال</w:t>
      </w:r>
      <w:r w:rsidR="009E69D1" w:rsidRPr="008F2F41">
        <w:rPr>
          <w:rFonts w:ascii="Traditional Arabic" w:hAnsi="Traditional Arabic" w:cs="Traditional Arabic"/>
          <w:b/>
          <w:bCs/>
          <w:sz w:val="32"/>
          <w:szCs w:val="32"/>
          <w:rtl/>
        </w:rPr>
        <w:t>مقدمة</w:t>
      </w:r>
    </w:p>
    <w:p w14:paraId="649ADE9F"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val="id-ID"/>
        </w:rPr>
      </w:pPr>
      <w:r w:rsidRPr="000529F6">
        <w:rPr>
          <w:rFonts w:ascii="Traditional Arabic" w:hAnsi="Traditional Arabic" w:cs="Traditional Arabic"/>
          <w:sz w:val="32"/>
          <w:szCs w:val="32"/>
          <w:rtl/>
        </w:rPr>
        <w:t xml:space="preserve">إن تعليم اللغة العربية في إندونيسيا يسير مع انتشار الإسلام فيها. </w:t>
      </w:r>
      <w:r w:rsidRPr="000529F6">
        <w:rPr>
          <w:rFonts w:ascii="Traditional Arabic" w:hAnsi="Traditional Arabic" w:cs="Traditional Arabic"/>
          <w:sz w:val="32"/>
          <w:szCs w:val="32"/>
          <w:rtl/>
          <w:lang w:val="id-ID"/>
        </w:rPr>
        <w:t>مع مرور الوقت، أصبحت اللغة العربية درسا من الدروس المهمة في المدارس والجامعات. لا سيما المدارس والجامعات تحت رعاية وزارة الشؤون الدينية. لذلك الملمون بهذا المجال يحاولون ويبذلون جهودهم في تحسين عملية تعليم اللغة العربية. من تلك المحاولات هي إيجاد الوسائل التعليمية في إيصال المعلومات إلى الطلبة.</w:t>
      </w:r>
    </w:p>
    <w:p w14:paraId="245B56E6"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val="id-ID"/>
        </w:rPr>
      </w:pPr>
      <w:r w:rsidRPr="000529F6">
        <w:rPr>
          <w:rFonts w:ascii="Traditional Arabic" w:hAnsi="Traditional Arabic" w:cs="Traditional Arabic"/>
          <w:sz w:val="32"/>
          <w:szCs w:val="32"/>
          <w:rtl/>
          <w:lang w:val="id-ID"/>
        </w:rPr>
        <w:t>قال عبد الوهاب رشيدي أن للوسائل التعليمية دور</w:t>
      </w:r>
      <w:r w:rsidRPr="000529F6">
        <w:rPr>
          <w:rFonts w:ascii="Traditional Arabic" w:hAnsi="Traditional Arabic" w:cs="Traditional Arabic"/>
          <w:sz w:val="32"/>
          <w:szCs w:val="32"/>
          <w:rtl/>
        </w:rPr>
        <w:t>ا</w:t>
      </w:r>
      <w:r w:rsidRPr="000529F6">
        <w:rPr>
          <w:rFonts w:ascii="Traditional Arabic" w:hAnsi="Traditional Arabic" w:cs="Traditional Arabic"/>
          <w:sz w:val="32"/>
          <w:szCs w:val="32"/>
          <w:rtl/>
          <w:lang w:val="id-ID"/>
        </w:rPr>
        <w:t xml:space="preserve"> مهما في تعليم اللغة الأجنبية، خاصة في تعليم اللغة العربية.</w:t>
      </w:r>
      <w:r w:rsidRPr="000529F6">
        <w:rPr>
          <w:rStyle w:val="FootnoteReference"/>
          <w:rFonts w:ascii="Traditional Arabic" w:hAnsi="Traditional Arabic" w:cs="Traditional Arabic"/>
          <w:sz w:val="32"/>
          <w:szCs w:val="32"/>
          <w:rtl/>
          <w:lang w:val="id-ID"/>
        </w:rPr>
        <w:footnoteReference w:id="1"/>
      </w:r>
      <w:r w:rsidRPr="000529F6">
        <w:rPr>
          <w:rFonts w:ascii="Traditional Arabic" w:hAnsi="Traditional Arabic" w:cs="Traditional Arabic"/>
          <w:sz w:val="32"/>
          <w:szCs w:val="32"/>
          <w:rtl/>
          <w:lang w:val="id-ID"/>
        </w:rPr>
        <w:t xml:space="preserve"> لقد كثرت البحوث العلمية التي تدل على فعالية استخدام الوسائل التعليمية في نجاح عملية التعلم.</w:t>
      </w:r>
    </w:p>
    <w:p w14:paraId="5F2186ED"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val="id-ID"/>
        </w:rPr>
      </w:pPr>
      <w:r w:rsidRPr="000529F6">
        <w:rPr>
          <w:rFonts w:ascii="Traditional Arabic" w:hAnsi="Traditional Arabic" w:cs="Traditional Arabic"/>
          <w:sz w:val="32"/>
          <w:szCs w:val="32"/>
          <w:rtl/>
          <w:lang w:val="id-ID"/>
        </w:rPr>
        <w:lastRenderedPageBreak/>
        <w:t>استخدام الوسائل التعليمية في مواقف التعلم أصبح ضرورة تربوية نتيجة للانفجار المعرفي والتكنولوجي. وهي تعمل على تنمية الثروة اللغوية لدى المتعلم، وتنمي لديه المهارات اليدوية كما يصبح لكل معنى مفهوم واضح في الذهن.</w:t>
      </w:r>
      <w:r w:rsidRPr="000529F6">
        <w:rPr>
          <w:rStyle w:val="FootnoteReference"/>
          <w:rFonts w:ascii="Traditional Arabic" w:hAnsi="Traditional Arabic" w:cs="Traditional Arabic"/>
          <w:sz w:val="32"/>
          <w:szCs w:val="32"/>
          <w:rtl/>
          <w:lang w:val="id-ID"/>
        </w:rPr>
        <w:footnoteReference w:id="2"/>
      </w:r>
      <w:r w:rsidRPr="000529F6">
        <w:rPr>
          <w:rFonts w:ascii="Traditional Arabic" w:hAnsi="Traditional Arabic" w:cs="Traditional Arabic"/>
          <w:sz w:val="32"/>
          <w:szCs w:val="32"/>
          <w:rtl/>
          <w:lang w:val="id-ID"/>
        </w:rPr>
        <w:t xml:space="preserve"> ومن الوسائل التعليمية في تعليم اللغة العربية بإندونيسيا أهملها كثير من المدرسين هي المعجم.</w:t>
      </w:r>
    </w:p>
    <w:p w14:paraId="244215FB"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bidi="ar-JO"/>
        </w:rPr>
      </w:pPr>
      <w:r w:rsidRPr="000529F6">
        <w:rPr>
          <w:rFonts w:ascii="Traditional Arabic" w:hAnsi="Traditional Arabic" w:cs="Traditional Arabic"/>
          <w:sz w:val="32"/>
          <w:szCs w:val="32"/>
          <w:rtl/>
          <w:lang w:bidi="ar-JO"/>
        </w:rPr>
        <w:t>لا شك أن المعجم هو أداة مهمة جدا من أدوات تعليم أية لغة , لذلك يحتاج المتعلم إلى معاجم متعددة حتى يستطيع اكتساب المفردات واستخدامها بشكل يليق في سياقها المعجمي، لكن هنا نتعامل مع نوع آخر من الطلبة اللذين يتعلمون اللغة العربية من غير الناطقين بها.</w:t>
      </w:r>
    </w:p>
    <w:p w14:paraId="1651F688"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val="id-ID"/>
        </w:rPr>
      </w:pPr>
      <w:r w:rsidRPr="000529F6">
        <w:rPr>
          <w:rFonts w:ascii="Traditional Arabic" w:hAnsi="Traditional Arabic" w:cs="Traditional Arabic"/>
          <w:sz w:val="32"/>
          <w:szCs w:val="32"/>
          <w:rtl/>
          <w:lang w:bidi="ar-JO"/>
        </w:rPr>
        <w:t>وإذا كان دور المعجم مهم في تنمية المفردات اللغوية لدى الطلبة اللذين يتعلمون اللغة العربية غير الناطقين بها يجب عليهم أن يستخدموا معاجم ثنائية اللغة , أي المعاجم المترجمة بين اللغتين الإندونيسيا والعربية، ولكن المشكلة التي قد تواجه طالب اللغة هي عدم توفر مرادفات لغوية أثناء عملية الترجمة وذلك على الأصعدة النحوية والصرفية والمفرداتية والثقافية، وهذا فلذلك يجب الحصول على معجم لغوي يسعى إلى خدمة الطالب الأجنبي حتى يتمكن من استخدامه بسهولة ويسر ومراعيا المستوى الذي يدرس فيه.</w:t>
      </w:r>
    </w:p>
    <w:p w14:paraId="616B89A9"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val="id-ID"/>
        </w:rPr>
      </w:pPr>
      <w:r w:rsidRPr="000529F6">
        <w:rPr>
          <w:rFonts w:ascii="Traditional Arabic" w:hAnsi="Traditional Arabic" w:cs="Traditional Arabic"/>
          <w:sz w:val="32"/>
          <w:szCs w:val="32"/>
          <w:rtl/>
          <w:lang w:val="id-ID"/>
        </w:rPr>
        <w:t>تشير معظم الدراسات الأجنبية إلى وجود علاقة إيجابية بين استعمال المعجم واكتساب المهارات اللغوية (التحصيل اللغوي) لدى متعلمي اللغات الأجنبية. وقد أشار سكول فيلد إلى أن استعمال المعجم يساهم مساهمة إيجابية في إثراء حصيلة الدارس اللغوية خاصة إذا كان المعجم زاخرا بالمفردات والتراكيب اللغوية المختلفة.</w:t>
      </w:r>
      <w:r w:rsidRPr="000529F6">
        <w:rPr>
          <w:rStyle w:val="FootnoteReference"/>
          <w:rFonts w:ascii="Traditional Arabic" w:hAnsi="Traditional Arabic" w:cs="Traditional Arabic"/>
          <w:sz w:val="32"/>
          <w:szCs w:val="32"/>
          <w:rtl/>
          <w:lang w:val="id-ID"/>
        </w:rPr>
        <w:footnoteReference w:id="3"/>
      </w:r>
    </w:p>
    <w:p w14:paraId="758CF275"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val="id-ID"/>
        </w:rPr>
      </w:pPr>
      <w:r w:rsidRPr="000529F6">
        <w:rPr>
          <w:rFonts w:ascii="Traditional Arabic" w:hAnsi="Traditional Arabic" w:cs="Traditional Arabic"/>
          <w:sz w:val="32"/>
          <w:szCs w:val="32"/>
          <w:rtl/>
          <w:lang w:val="id-ID"/>
        </w:rPr>
        <w:t>إن أهمية المعجم في ميدان تعلم اللغة الأجنبية -خاصة اللغة العربية- أمر لا حاجة إلى تقرير خاص إذا أدركنا أن معظم الدراسات السابقة تؤكد على ضرورة التقليل من دور المدرس في العملية التعليمية والتركيز على الطالب وما يوفره لنفسه من وسائل تعنيه على اكتساب و تعلم اللغة بشكل جيد و فعال، ولعل استخدام المعجم يبرز كإحدى هذه الوسائل خاصة إذا كان المعجم مصمما على أساس عملية وتربوية تلائم حاجات الطلبة. وفي هذا السياق، يرى الدكتور علي القاسمي بأن على مدرسي اللغة أن يزودوا تلاميذهم بثقافة معجمية، لأن إهمال هذا الجانب الحيوي في التربية اللغوية لا يسبب عدم تمكن الطالب من استخدام المعجمات بشكل فعال فحسب بل يسبب ظهور مفاهيم خاطئة عن طبيعة المعجم ووظيفته أيضا.</w:t>
      </w:r>
      <w:r w:rsidRPr="000529F6">
        <w:rPr>
          <w:rStyle w:val="FootnoteReference"/>
          <w:rFonts w:ascii="Traditional Arabic" w:hAnsi="Traditional Arabic" w:cs="Traditional Arabic"/>
          <w:sz w:val="32"/>
          <w:szCs w:val="32"/>
          <w:rtl/>
          <w:lang w:val="id-ID"/>
        </w:rPr>
        <w:footnoteReference w:id="4"/>
      </w:r>
    </w:p>
    <w:p w14:paraId="3B3E5915"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val="id-ID"/>
        </w:rPr>
      </w:pPr>
      <w:r w:rsidRPr="000529F6">
        <w:rPr>
          <w:rFonts w:ascii="Traditional Arabic" w:hAnsi="Traditional Arabic" w:cs="Traditional Arabic"/>
          <w:sz w:val="32"/>
          <w:szCs w:val="32"/>
          <w:rtl/>
          <w:lang w:val="id-ID"/>
        </w:rPr>
        <w:lastRenderedPageBreak/>
        <w:t>إن من يعرف اللغة العربية وتاريخها والحاجة الماسة إلى انتشارها خاصة في هذا الوقت يقر بأن ثمة ما يدعو إلى تأليف معاجم متخصصة لمتعلميها وغيرهم. وتتأكد تلك الأهمية إذا أدركنا أن حقل تعليم اللغة العربية لغير الناطقين بها يعاني نقصا بارزا وضعفا واضحا في وجود معاجم متخصصة لهذا الغرض أحادية كان أم ثنائية. ولهذا يقترح الدكتور علي القاسمي تصنيف معجم عربي أحادي اللغة يخدم الناطقين بغير العربية ويضع حاجاتهم و قدراتهم في الحسبان، ويمكن إخراج هذا المعجم على مستويات متعددة ليناسب المراحل المتباينة من عملية تعليم اللغة العربية.</w:t>
      </w:r>
      <w:r w:rsidRPr="000529F6">
        <w:rPr>
          <w:rStyle w:val="FootnoteReference"/>
          <w:rFonts w:ascii="Traditional Arabic" w:hAnsi="Traditional Arabic" w:cs="Traditional Arabic"/>
          <w:sz w:val="32"/>
          <w:szCs w:val="32"/>
          <w:rtl/>
          <w:lang w:val="id-ID"/>
        </w:rPr>
        <w:footnoteReference w:id="5"/>
      </w:r>
      <w:r w:rsidRPr="000529F6">
        <w:rPr>
          <w:rFonts w:ascii="Traditional Arabic" w:hAnsi="Traditional Arabic" w:cs="Traditional Arabic"/>
          <w:sz w:val="32"/>
          <w:szCs w:val="32"/>
          <w:rtl/>
          <w:lang w:val="id-ID"/>
        </w:rPr>
        <w:t xml:space="preserve"> كما أشار الدكتور أحمد شريف إلى أن صناعة المعجم العربي أحادي اللغة لغير الناطقين بالعربية تقتضي أن يتوفر فيه مجموعة من الخصائص و الصفات تجعله قادرا على تلبية أهداف تعليم العربية بوصفها لغة ثانية.</w:t>
      </w:r>
      <w:r w:rsidRPr="000529F6">
        <w:rPr>
          <w:rStyle w:val="FootnoteReference"/>
          <w:rFonts w:ascii="Traditional Arabic" w:hAnsi="Traditional Arabic" w:cs="Traditional Arabic"/>
          <w:sz w:val="32"/>
          <w:szCs w:val="32"/>
          <w:rtl/>
          <w:lang w:val="id-ID"/>
        </w:rPr>
        <w:footnoteReference w:id="6"/>
      </w:r>
    </w:p>
    <w:p w14:paraId="61EC47BA"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val="id-ID"/>
        </w:rPr>
      </w:pPr>
      <w:r w:rsidRPr="000529F6">
        <w:rPr>
          <w:rFonts w:ascii="Traditional Arabic" w:hAnsi="Traditional Arabic" w:cs="Traditional Arabic"/>
          <w:sz w:val="32"/>
          <w:szCs w:val="32"/>
          <w:rtl/>
          <w:lang w:val="id-ID"/>
        </w:rPr>
        <w:t xml:space="preserve">إن جامعة سلطان أماي الإسلامية الحكومية غورونتالو إحدى الجامعات التي تهتم بتعليم اللغة العربية. حيث يوجد فيه قسم تعليم اللغة العربية. العملية التعليمية في هذه الجامعة تستخدم اللغة الإندونيسيا كلغة رسمية. لكن الجامعة تحاول لجعل اللغة العربية لغة رسمية في عملية التعليم، حيث بدأ الطلبة بكتابة الرسالة باللغة العربية. هنا تظهر وظيفة المعجم. </w:t>
      </w:r>
    </w:p>
    <w:p w14:paraId="4088A740" w14:textId="77777777" w:rsidR="00AC6E4B" w:rsidRPr="000529F6" w:rsidRDefault="00AC6E4B" w:rsidP="00D81400">
      <w:pPr>
        <w:bidi/>
        <w:spacing w:after="240" w:line="240" w:lineRule="auto"/>
        <w:ind w:firstLine="720"/>
        <w:contextualSpacing/>
        <w:jc w:val="both"/>
        <w:rPr>
          <w:rFonts w:ascii="Traditional Arabic" w:hAnsi="Traditional Arabic" w:cs="Traditional Arabic"/>
          <w:sz w:val="32"/>
          <w:szCs w:val="32"/>
          <w:rtl/>
          <w:lang w:val="id-ID"/>
        </w:rPr>
      </w:pPr>
      <w:r w:rsidRPr="000529F6">
        <w:rPr>
          <w:rFonts w:ascii="Traditional Arabic" w:hAnsi="Traditional Arabic" w:cs="Traditional Arabic"/>
          <w:sz w:val="32"/>
          <w:szCs w:val="32"/>
          <w:rtl/>
          <w:lang w:val="id-ID"/>
        </w:rPr>
        <w:t>لاحظ الباحث أن هناك الصعوبات التي يواجهها الطلبة أثناء التعلم. حيث أن تعليم اللغة العربية في قسم تعليم اللغة العربية بجامعة سلطان أماي الإسلامية الحكومية يستخدم اللغة الإندونيسية كلغة رسمية. ومن المفروض أن الطلاب يعرفون المصطلحات العربية عن تعليم اللغة العربية خاصة في المصطلحات التعليمية على الأقل ترجمتها، لأنهم من قسم تعليم اللغة العربية، لكن الواقع يخالف ذلك. وسبب ذلك أن ليس هناك الوسائل التي تساعد الطلبة في معرفة وترجمة تلك المصطلحات إلى العربية بدقة. بل المعاجم المنتشرة في إندونيسيا كتابا كان أو إلكترونيا لا تستطيع مساعدتهم لأنها من المعاجم اللفظية.</w:t>
      </w:r>
    </w:p>
    <w:p w14:paraId="558525AE" w14:textId="77777777" w:rsidR="00AC6E4B" w:rsidRPr="000529F6" w:rsidRDefault="00E474A2" w:rsidP="00D81400">
      <w:pPr>
        <w:bidi/>
        <w:spacing w:line="240" w:lineRule="auto"/>
        <w:contextualSpacing/>
        <w:rPr>
          <w:rFonts w:ascii="Traditional Arabic" w:hAnsi="Traditional Arabic" w:cs="Traditional Arabic"/>
          <w:b/>
          <w:bCs/>
          <w:sz w:val="32"/>
          <w:szCs w:val="32"/>
        </w:rPr>
      </w:pPr>
      <w:r w:rsidRPr="000529F6">
        <w:rPr>
          <w:rFonts w:ascii="Traditional Arabic" w:hAnsi="Traditional Arabic" w:cs="Traditional Arabic"/>
          <w:b/>
          <w:bCs/>
          <w:sz w:val="32"/>
          <w:szCs w:val="32"/>
          <w:rtl/>
        </w:rPr>
        <w:t>الدراسات السابقة</w:t>
      </w:r>
    </w:p>
    <w:p w14:paraId="70035F79" w14:textId="77777777" w:rsidR="00AC6E4B" w:rsidRPr="000529F6" w:rsidRDefault="00AC6E4B" w:rsidP="00D81400">
      <w:pPr>
        <w:pStyle w:val="ListParagraph"/>
        <w:bidi/>
        <w:spacing w:after="240" w:line="240" w:lineRule="auto"/>
        <w:ind w:left="0" w:firstLine="720"/>
        <w:jc w:val="both"/>
        <w:rPr>
          <w:rFonts w:ascii="Traditional Arabic" w:hAnsi="Traditional Arabic" w:cs="Traditional Arabic"/>
          <w:sz w:val="32"/>
          <w:szCs w:val="32"/>
          <w:rtl/>
        </w:rPr>
      </w:pPr>
      <w:r w:rsidRPr="000529F6">
        <w:rPr>
          <w:rFonts w:ascii="Traditional Arabic" w:hAnsi="Traditional Arabic" w:cs="Traditional Arabic"/>
          <w:sz w:val="32"/>
          <w:szCs w:val="32"/>
          <w:rtl/>
        </w:rPr>
        <w:t xml:space="preserve">هناك دراسات في مجال المعاجم العربية سواء كان تصنيف المعجم أو إعداده. عدد تلك الدراسات التي وجدها الباحث ثلاث دراسات، </w:t>
      </w:r>
      <w:r w:rsidRPr="000529F6">
        <w:rPr>
          <w:rFonts w:ascii="Traditional Arabic" w:hAnsi="Traditional Arabic" w:cs="Traditional Arabic"/>
          <w:sz w:val="32"/>
          <w:szCs w:val="32"/>
          <w:rtl/>
        </w:rPr>
        <w:t xml:space="preserve">منها: بحث </w:t>
      </w:r>
      <w:r w:rsidRPr="000529F6">
        <w:rPr>
          <w:rFonts w:ascii="Traditional Arabic" w:hAnsi="Traditional Arabic" w:cs="Traditional Arabic"/>
          <w:sz w:val="32"/>
          <w:szCs w:val="32"/>
          <w:rtl/>
        </w:rPr>
        <w:t xml:space="preserve">راض توفيق الرحمن </w:t>
      </w:r>
      <w:r w:rsidRPr="000529F6">
        <w:rPr>
          <w:rFonts w:ascii="Traditional Arabic" w:hAnsi="Traditional Arabic" w:cs="Traditional Arabic"/>
          <w:sz w:val="32"/>
          <w:szCs w:val="32"/>
          <w:rtl/>
        </w:rPr>
        <w:t>(</w:t>
      </w:r>
      <w:r w:rsidRPr="000529F6">
        <w:rPr>
          <w:rFonts w:ascii="Traditional Arabic" w:hAnsi="Traditional Arabic" w:cs="Traditional Arabic"/>
          <w:sz w:val="32"/>
          <w:szCs w:val="32"/>
          <w:rtl/>
        </w:rPr>
        <w:t>2014</w:t>
      </w:r>
      <w:r w:rsidRPr="000529F6">
        <w:rPr>
          <w:rFonts w:ascii="Traditional Arabic" w:hAnsi="Traditional Arabic" w:cs="Traditional Arabic"/>
          <w:sz w:val="32"/>
          <w:szCs w:val="32"/>
          <w:rtl/>
        </w:rPr>
        <w:t>) بعنوان "</w:t>
      </w:r>
      <w:r w:rsidRPr="000529F6">
        <w:rPr>
          <w:rFonts w:ascii="Traditional Arabic" w:hAnsi="Traditional Arabic" w:cs="Traditional Arabic"/>
          <w:sz w:val="32"/>
          <w:szCs w:val="32"/>
          <w:rtl/>
        </w:rPr>
        <w:t>تصنيف المعاجم العربية وتطويرها في إندونيسيا</w:t>
      </w:r>
      <w:r w:rsidRPr="000529F6">
        <w:rPr>
          <w:rFonts w:ascii="Traditional Arabic" w:hAnsi="Traditional Arabic" w:cs="Traditional Arabic"/>
          <w:sz w:val="32"/>
          <w:szCs w:val="32"/>
          <w:rtl/>
        </w:rPr>
        <w:t xml:space="preserve">" </w:t>
      </w:r>
      <w:r w:rsidRPr="000529F6">
        <w:rPr>
          <w:rFonts w:ascii="Traditional Arabic" w:hAnsi="Traditional Arabic" w:cs="Traditional Arabic"/>
          <w:sz w:val="32"/>
          <w:szCs w:val="32"/>
          <w:rtl/>
        </w:rPr>
        <w:t xml:space="preserve">نتائج البحث: نتيجة التصنيف تدل على أن المعاجم العربية في     إندونيسيا نوعان، هما معاجم الألفاظ ومعاجم المعاني. أكبر المعاجم العربية في إندونيسيا هو المنور لأنه يشمل على 87.234 كلمة. أما نتيجة أخرى أن بعد التصنيف لم توجد المعاجم العربية الخاصة في إندونيسيا مع ذلك الحاجة إلى تلك المعاجم الخاصة كثيرة. لذلك من أهم </w:t>
      </w:r>
      <w:r w:rsidRPr="000529F6">
        <w:rPr>
          <w:rFonts w:ascii="Traditional Arabic" w:hAnsi="Traditional Arabic" w:cs="Traditional Arabic"/>
          <w:sz w:val="32"/>
          <w:szCs w:val="32"/>
          <w:rtl/>
        </w:rPr>
        <w:lastRenderedPageBreak/>
        <w:t>نتائج هذا البحث هي المعجم الخاص بالمجال الطبي.</w:t>
      </w:r>
      <w:r w:rsidRPr="000529F6">
        <w:rPr>
          <w:rStyle w:val="FootnoteReference"/>
          <w:rFonts w:ascii="Traditional Arabic" w:hAnsi="Traditional Arabic" w:cs="Traditional Arabic"/>
          <w:sz w:val="32"/>
          <w:szCs w:val="32"/>
          <w:rtl/>
        </w:rPr>
        <w:t xml:space="preserve"> </w:t>
      </w:r>
      <w:r w:rsidRPr="000529F6">
        <w:rPr>
          <w:rStyle w:val="FootnoteReference"/>
          <w:rFonts w:ascii="Traditional Arabic" w:hAnsi="Traditional Arabic" w:cs="Traditional Arabic"/>
          <w:sz w:val="32"/>
          <w:szCs w:val="32"/>
          <w:rtl/>
        </w:rPr>
        <w:footnoteReference w:id="7"/>
      </w:r>
      <w:r w:rsidRPr="000529F6">
        <w:rPr>
          <w:rFonts w:ascii="Traditional Arabic" w:hAnsi="Traditional Arabic" w:cs="Traditional Arabic"/>
          <w:sz w:val="32"/>
          <w:szCs w:val="32"/>
          <w:rtl/>
        </w:rPr>
        <w:t xml:space="preserve"> وبحث </w:t>
      </w:r>
      <w:r w:rsidRPr="000529F6">
        <w:rPr>
          <w:rFonts w:ascii="Traditional Arabic" w:hAnsi="Traditional Arabic" w:cs="Traditional Arabic"/>
          <w:sz w:val="32"/>
          <w:szCs w:val="32"/>
          <w:rtl/>
        </w:rPr>
        <w:t>محمد معروف</w:t>
      </w:r>
      <w:r w:rsidRPr="000529F6">
        <w:rPr>
          <w:rFonts w:ascii="Traditional Arabic" w:hAnsi="Traditional Arabic" w:cs="Traditional Arabic"/>
          <w:sz w:val="32"/>
          <w:szCs w:val="32"/>
          <w:rtl/>
        </w:rPr>
        <w:t xml:space="preserve"> (</w:t>
      </w:r>
      <w:r w:rsidRPr="000529F6">
        <w:rPr>
          <w:rFonts w:ascii="Traditional Arabic" w:hAnsi="Traditional Arabic" w:cs="Traditional Arabic"/>
          <w:sz w:val="32"/>
          <w:szCs w:val="32"/>
          <w:rtl/>
        </w:rPr>
        <w:t>2014</w:t>
      </w:r>
      <w:r w:rsidRPr="000529F6">
        <w:rPr>
          <w:rFonts w:ascii="Traditional Arabic" w:hAnsi="Traditional Arabic" w:cs="Traditional Arabic"/>
          <w:sz w:val="32"/>
          <w:szCs w:val="32"/>
          <w:rtl/>
        </w:rPr>
        <w:t>) بعنوان "</w:t>
      </w:r>
      <w:r w:rsidRPr="000529F6">
        <w:rPr>
          <w:rFonts w:ascii="Traditional Arabic" w:hAnsi="Traditional Arabic" w:cs="Traditional Arabic"/>
          <w:sz w:val="32"/>
          <w:szCs w:val="32"/>
          <w:rtl/>
        </w:rPr>
        <w:t>إعداد المعجم السياقي (عربي-إندونيسي) لترقية مهارة القراءة</w:t>
      </w:r>
      <w:r w:rsidRPr="000529F6">
        <w:rPr>
          <w:rFonts w:ascii="Traditional Arabic" w:hAnsi="Traditional Arabic" w:cs="Traditional Arabic"/>
          <w:sz w:val="32"/>
          <w:szCs w:val="32"/>
          <w:rtl/>
        </w:rPr>
        <w:t xml:space="preserve">". </w:t>
      </w:r>
      <w:r w:rsidRPr="000529F6">
        <w:rPr>
          <w:rFonts w:ascii="Traditional Arabic" w:hAnsi="Traditional Arabic" w:cs="Traditional Arabic"/>
          <w:sz w:val="32"/>
          <w:szCs w:val="32"/>
          <w:rtl/>
        </w:rPr>
        <w:t>نتائج البحث: أن المعجم المعد هو معجم خاص لكشف معاني المفردات واستخدامها من الكتب المدرسية العربية للمرحلة المتوسطة. واعتمادا على النتائج التي حصل عليها  الطلبة في الاختبار القبلي والبعدي يمكن القول بأن استخدام المعجم السياقي (عربي-إندونيسي) فعال لترقية فهم النصوص المقروءة لتعليم مهارة القراءة لدى الطلبة في المرحلة المتوسطة.</w:t>
      </w:r>
      <w:r w:rsidRPr="000529F6">
        <w:rPr>
          <w:rStyle w:val="FootnoteReference"/>
          <w:rFonts w:ascii="Traditional Arabic" w:hAnsi="Traditional Arabic" w:cs="Traditional Arabic"/>
          <w:sz w:val="32"/>
          <w:szCs w:val="32"/>
          <w:rtl/>
        </w:rPr>
        <w:t xml:space="preserve"> </w:t>
      </w:r>
      <w:r w:rsidRPr="000529F6">
        <w:rPr>
          <w:rStyle w:val="FootnoteReference"/>
          <w:rFonts w:ascii="Traditional Arabic" w:hAnsi="Traditional Arabic" w:cs="Traditional Arabic"/>
          <w:sz w:val="32"/>
          <w:szCs w:val="32"/>
          <w:rtl/>
        </w:rPr>
        <w:footnoteReference w:id="8"/>
      </w:r>
    </w:p>
    <w:p w14:paraId="4C7287F0" w14:textId="77777777" w:rsidR="00AC6E4B" w:rsidRPr="000529F6" w:rsidRDefault="00AC6E4B" w:rsidP="00D81400">
      <w:pPr>
        <w:pStyle w:val="ListParagraph"/>
        <w:bidi/>
        <w:spacing w:after="240" w:line="240" w:lineRule="auto"/>
        <w:ind w:left="0" w:firstLine="720"/>
        <w:jc w:val="both"/>
        <w:rPr>
          <w:rFonts w:ascii="Traditional Arabic" w:hAnsi="Traditional Arabic" w:cs="Traditional Arabic"/>
          <w:sz w:val="32"/>
          <w:szCs w:val="32"/>
          <w:rtl/>
        </w:rPr>
      </w:pPr>
      <w:r w:rsidRPr="000529F6">
        <w:rPr>
          <w:rFonts w:ascii="Traditional Arabic" w:hAnsi="Traditional Arabic" w:cs="Traditional Arabic"/>
          <w:sz w:val="32"/>
          <w:szCs w:val="32"/>
          <w:rtl/>
        </w:rPr>
        <w:t>من خلال النظر إلى الدراسات السابقة، رأى الباحث أن أغلب تلك الدراسات تبحث عن المعجم العام أحادي اللغة أو ثنائي اللغة. إلا أن هناك دراسة تبحث عن المعجم الخاص لكن في المجال الطبي. لذلك انفرد هذا البحث من تلك الدراسات بأن هذا البحث يبحث عن المعجم الخاص في مجال التعليم.</w:t>
      </w:r>
    </w:p>
    <w:p w14:paraId="60D5DA14" w14:textId="77777777" w:rsidR="000529F6" w:rsidRDefault="000529F6" w:rsidP="00D81400">
      <w:pPr>
        <w:bidi/>
        <w:spacing w:line="240" w:lineRule="auto"/>
        <w:contextualSpacing/>
        <w:rPr>
          <w:rFonts w:ascii="Traditional Arabic" w:hAnsi="Traditional Arabic" w:cs="Traditional Arabic"/>
          <w:b/>
          <w:bCs/>
          <w:sz w:val="32"/>
          <w:szCs w:val="32"/>
          <w:rtl/>
        </w:rPr>
      </w:pPr>
      <w:r>
        <w:rPr>
          <w:rFonts w:ascii="Traditional Arabic" w:hAnsi="Traditional Arabic" w:cs="Traditional Arabic" w:hint="cs"/>
          <w:b/>
          <w:bCs/>
          <w:sz w:val="32"/>
          <w:szCs w:val="32"/>
          <w:rtl/>
        </w:rPr>
        <w:t>منهجية البحث</w:t>
      </w:r>
    </w:p>
    <w:p w14:paraId="6FB67563" w14:textId="6BD98277" w:rsidR="00D81400" w:rsidRDefault="00D81400" w:rsidP="00D81400">
      <w:pPr>
        <w:pStyle w:val="ListParagraph"/>
        <w:bidi/>
        <w:spacing w:after="0" w:line="240" w:lineRule="auto"/>
        <w:ind w:left="0" w:firstLine="720"/>
        <w:jc w:val="both"/>
        <w:rPr>
          <w:rFonts w:ascii="Traditional Arabic" w:hAnsi="Traditional Arabic" w:cs="Traditional Arabic"/>
          <w:sz w:val="36"/>
          <w:szCs w:val="36"/>
          <w:rtl/>
        </w:rPr>
      </w:pPr>
      <w:r w:rsidRPr="002E3459">
        <w:rPr>
          <w:rFonts w:ascii="Traditional Arabic" w:hAnsi="Traditional Arabic" w:cs="Traditional Arabic"/>
          <w:sz w:val="36"/>
          <w:szCs w:val="36"/>
          <w:rtl/>
        </w:rPr>
        <w:t>إن المدخل الذي استخدمه الباحث في هذا البحث هو المدخل الكيفي والكمي، حيث يتعامل الباحث مع المجتمع ويجمع منهم البيانات بطريقة الملاحظة أو المقابلة أو الاستبانة أو الاختبار.</w:t>
      </w:r>
      <w:r w:rsidRPr="002E3459">
        <w:rPr>
          <w:rStyle w:val="FootnoteReference"/>
          <w:rFonts w:ascii="Traditional Arabic" w:hAnsi="Traditional Arabic" w:cs="Traditional Arabic"/>
          <w:sz w:val="36"/>
          <w:szCs w:val="36"/>
          <w:rtl/>
        </w:rPr>
        <w:footnoteReference w:id="9"/>
      </w:r>
      <w:r w:rsidRPr="002E3459">
        <w:rPr>
          <w:rFonts w:ascii="Traditional Arabic" w:hAnsi="Traditional Arabic" w:cs="Traditional Arabic"/>
          <w:sz w:val="36"/>
          <w:szCs w:val="36"/>
          <w:rtl/>
        </w:rPr>
        <w:t xml:space="preserve"> أما المنهج المستخدم في هذا البحث هو منهج البحث والتطوير الذي يهدف إلى إنتاج شيء ما وتجربة فعاليته.</w:t>
      </w:r>
      <w:r w:rsidRPr="002E3459">
        <w:rPr>
          <w:rStyle w:val="FootnoteReference"/>
          <w:rFonts w:ascii="Traditional Arabic" w:hAnsi="Traditional Arabic" w:cs="Traditional Arabic"/>
          <w:sz w:val="36"/>
          <w:szCs w:val="36"/>
          <w:rtl/>
        </w:rPr>
        <w:footnoteReference w:id="10"/>
      </w:r>
      <w:r w:rsidRPr="002E3459">
        <w:rPr>
          <w:rFonts w:ascii="Traditional Arabic" w:hAnsi="Traditional Arabic" w:cs="Traditional Arabic"/>
          <w:sz w:val="36"/>
          <w:szCs w:val="36"/>
          <w:rtl/>
        </w:rPr>
        <w:t xml:space="preserve"> هذا البحث يهدف إلى إنتاج المعجم الإندونيسي</w:t>
      </w:r>
      <w:r>
        <w:rPr>
          <w:rFonts w:ascii="Traditional Arabic" w:hAnsi="Traditional Arabic" w:cs="Traditional Arabic" w:hint="cs"/>
          <w:sz w:val="36"/>
          <w:szCs w:val="36"/>
          <w:rtl/>
        </w:rPr>
        <w:t>-العربي والعربي-الإندونيسي</w:t>
      </w:r>
      <w:r w:rsidRPr="002E3459">
        <w:rPr>
          <w:rFonts w:ascii="Traditional Arabic" w:hAnsi="Traditional Arabic" w:cs="Traditional Arabic"/>
          <w:sz w:val="36"/>
          <w:szCs w:val="36"/>
          <w:rtl/>
        </w:rPr>
        <w:t xml:space="preserve"> في </w:t>
      </w:r>
      <w:r>
        <w:rPr>
          <w:rFonts w:ascii="Traditional Arabic" w:hAnsi="Traditional Arabic" w:cs="Traditional Arabic" w:hint="cs"/>
          <w:sz w:val="36"/>
          <w:szCs w:val="36"/>
          <w:rtl/>
        </w:rPr>
        <w:t>ال</w:t>
      </w:r>
      <w:r w:rsidRPr="002E3459">
        <w:rPr>
          <w:rFonts w:ascii="Traditional Arabic" w:hAnsi="Traditional Arabic" w:cs="Traditional Arabic"/>
          <w:sz w:val="36"/>
          <w:szCs w:val="36"/>
          <w:rtl/>
        </w:rPr>
        <w:t xml:space="preserve">مصطلحات </w:t>
      </w:r>
      <w:r>
        <w:rPr>
          <w:rFonts w:ascii="Traditional Arabic" w:hAnsi="Traditional Arabic" w:cs="Traditional Arabic" w:hint="cs"/>
          <w:sz w:val="36"/>
          <w:szCs w:val="36"/>
          <w:rtl/>
        </w:rPr>
        <w:t xml:space="preserve">التعليمية، </w:t>
      </w:r>
      <w:r w:rsidRPr="002E3459">
        <w:rPr>
          <w:rFonts w:ascii="Traditional Arabic" w:hAnsi="Traditional Arabic" w:cs="Traditional Arabic"/>
          <w:sz w:val="36"/>
          <w:szCs w:val="36"/>
          <w:rtl/>
        </w:rPr>
        <w:t xml:space="preserve">وبعد ذلك تتم تجربة فعاليته على طلبة قسم تعليم اللغة العربية </w:t>
      </w:r>
      <w:r>
        <w:rPr>
          <w:rFonts w:ascii="Traditional Arabic" w:hAnsi="Traditional Arabic" w:cs="Traditional Arabic" w:hint="cs"/>
          <w:sz w:val="36"/>
          <w:szCs w:val="36"/>
          <w:rtl/>
        </w:rPr>
        <w:t>بجامعة سلطان أماي جورونتالو</w:t>
      </w:r>
      <w:r w:rsidRPr="002E3459">
        <w:rPr>
          <w:rFonts w:ascii="Traditional Arabic" w:hAnsi="Traditional Arabic" w:cs="Traditional Arabic"/>
          <w:sz w:val="36"/>
          <w:szCs w:val="36"/>
          <w:rtl/>
        </w:rPr>
        <w:t>.</w:t>
      </w:r>
    </w:p>
    <w:p w14:paraId="45C25C1D" w14:textId="77777777" w:rsidR="00D81400" w:rsidRPr="002E3459" w:rsidRDefault="00D81400" w:rsidP="00D81400">
      <w:pPr>
        <w:pStyle w:val="ListParagraph"/>
        <w:bidi/>
        <w:spacing w:after="0" w:line="240" w:lineRule="auto"/>
        <w:ind w:left="0" w:firstLine="720"/>
        <w:jc w:val="both"/>
        <w:rPr>
          <w:rFonts w:ascii="Traditional Arabic" w:hAnsi="Traditional Arabic" w:cs="Traditional Arabic"/>
          <w:sz w:val="36"/>
          <w:szCs w:val="36"/>
        </w:rPr>
      </w:pPr>
      <w:r w:rsidRPr="002E3459">
        <w:rPr>
          <w:rFonts w:ascii="Traditional Arabic" w:hAnsi="Traditional Arabic" w:cs="Traditional Arabic"/>
          <w:sz w:val="36"/>
          <w:szCs w:val="36"/>
          <w:rtl/>
        </w:rPr>
        <w:t>يقوم الباحث  في هذا البحث والتطوير بتجربة فعالية المعجم على المجموعة الواح</w:t>
      </w:r>
      <w:r>
        <w:rPr>
          <w:rFonts w:ascii="Traditional Arabic" w:hAnsi="Traditional Arabic" w:cs="Traditional Arabic"/>
          <w:sz w:val="36"/>
          <w:szCs w:val="36"/>
          <w:rtl/>
        </w:rPr>
        <w:t xml:space="preserve">دة على فصل واحد من </w:t>
      </w:r>
      <w:r>
        <w:rPr>
          <w:rFonts w:ascii="Traditional Arabic" w:hAnsi="Traditional Arabic" w:cs="Traditional Arabic" w:hint="cs"/>
          <w:sz w:val="36"/>
          <w:szCs w:val="36"/>
          <w:rtl/>
        </w:rPr>
        <w:t>20</w:t>
      </w:r>
      <w:r>
        <w:rPr>
          <w:rFonts w:ascii="Traditional Arabic" w:hAnsi="Traditional Arabic" w:cs="Traditional Arabic"/>
          <w:sz w:val="36"/>
          <w:szCs w:val="36"/>
          <w:rtl/>
        </w:rPr>
        <w:t xml:space="preserve"> ط</w:t>
      </w:r>
      <w:r>
        <w:rPr>
          <w:rFonts w:ascii="Traditional Arabic" w:hAnsi="Traditional Arabic" w:cs="Traditional Arabic" w:hint="cs"/>
          <w:sz w:val="36"/>
          <w:szCs w:val="36"/>
          <w:rtl/>
        </w:rPr>
        <w:t>البا</w:t>
      </w:r>
      <w:r w:rsidRPr="002E3459">
        <w:rPr>
          <w:rFonts w:ascii="Traditional Arabic" w:hAnsi="Traditional Arabic" w:cs="Traditional Arabic"/>
          <w:sz w:val="36"/>
          <w:szCs w:val="36"/>
          <w:rtl/>
        </w:rPr>
        <w:t>، وتجرى هذه التجربة بإلقاء  الاختبار القبلي، وبعده الاختبار البعدي.</w:t>
      </w:r>
    </w:p>
    <w:p w14:paraId="69334A4E" w14:textId="59952AF7" w:rsidR="00D81400" w:rsidRDefault="00D81400" w:rsidP="00D81400">
      <w:pPr>
        <w:bidi/>
        <w:spacing w:line="240" w:lineRule="auto"/>
        <w:ind w:firstLine="720"/>
        <w:contextualSpacing/>
        <w:jc w:val="both"/>
        <w:rPr>
          <w:rFonts w:ascii="Traditional Arabic" w:hAnsi="Traditional Arabic" w:cs="Traditional Arabic"/>
          <w:b/>
          <w:bCs/>
          <w:sz w:val="32"/>
          <w:szCs w:val="32"/>
        </w:rPr>
      </w:pPr>
      <w:r w:rsidRPr="0077689F">
        <w:rPr>
          <w:rFonts w:ascii="Traditional Arabic" w:hAnsi="Traditional Arabic" w:cs="Traditional Arabic" w:hint="cs"/>
          <w:sz w:val="36"/>
          <w:szCs w:val="36"/>
          <w:rtl/>
        </w:rPr>
        <w:t>تحليل الا</w:t>
      </w:r>
      <w:r>
        <w:rPr>
          <w:rFonts w:ascii="Traditional Arabic" w:hAnsi="Traditional Arabic" w:cs="Traditional Arabic" w:hint="cs"/>
          <w:sz w:val="36"/>
          <w:szCs w:val="36"/>
          <w:rtl/>
        </w:rPr>
        <w:t>ستبانة الذي ي</w:t>
      </w:r>
      <w:r w:rsidRPr="0077689F">
        <w:rPr>
          <w:rFonts w:ascii="Traditional Arabic" w:hAnsi="Traditional Arabic" w:cs="Traditional Arabic" w:hint="cs"/>
          <w:sz w:val="36"/>
          <w:szCs w:val="36"/>
          <w:rtl/>
        </w:rPr>
        <w:t>ستخدم</w:t>
      </w:r>
      <w:r>
        <w:rPr>
          <w:rFonts w:ascii="Traditional Arabic" w:hAnsi="Traditional Arabic" w:cs="Traditional Arabic" w:hint="cs"/>
          <w:sz w:val="36"/>
          <w:szCs w:val="36"/>
          <w:rtl/>
        </w:rPr>
        <w:t>ه الباحث</w:t>
      </w:r>
      <w:r w:rsidRPr="0077689F">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هو </w:t>
      </w:r>
      <w:r w:rsidRPr="0077689F">
        <w:rPr>
          <w:rFonts w:ascii="Traditional Arabic" w:hAnsi="Traditional Arabic" w:cs="Traditional Arabic" w:hint="cs"/>
          <w:sz w:val="36"/>
          <w:szCs w:val="36"/>
          <w:rtl/>
        </w:rPr>
        <w:t>مقياس ليكرت (</w:t>
      </w:r>
      <w:r w:rsidRPr="0077689F">
        <w:rPr>
          <w:rFonts w:ascii="Traditional Arabic" w:hAnsi="Traditional Arabic" w:cs="Traditional Arabic"/>
          <w:sz w:val="24"/>
          <w:szCs w:val="24"/>
        </w:rPr>
        <w:t>Likert</w:t>
      </w:r>
      <w:r w:rsidRPr="0077689F">
        <w:rPr>
          <w:rFonts w:ascii="Traditional Arabic" w:hAnsi="Traditional Arabic" w:cs="Traditional Arabic" w:hint="cs"/>
          <w:sz w:val="36"/>
          <w:szCs w:val="36"/>
          <w:rtl/>
        </w:rPr>
        <w:t>) وهو أسلوب لقياس</w:t>
      </w:r>
      <w:r>
        <w:rPr>
          <w:rFonts w:ascii="Traditional Arabic" w:hAnsi="Traditional Arabic" w:cs="Traditional Arabic" w:hint="cs"/>
          <w:sz w:val="36"/>
          <w:szCs w:val="36"/>
          <w:rtl/>
        </w:rPr>
        <w:t xml:space="preserve"> </w:t>
      </w:r>
      <w:r w:rsidRPr="0077689F">
        <w:rPr>
          <w:rFonts w:ascii="Traditional Arabic" w:hAnsi="Traditional Arabic" w:cs="Traditional Arabic" w:hint="cs"/>
          <w:sz w:val="36"/>
          <w:szCs w:val="36"/>
          <w:rtl/>
        </w:rPr>
        <w:t>السلوكيات في الاختبار النفسية. وفي هذا المقياس يلزم الطلاب إجابة الأسئلة السلبية والإيجابية</w:t>
      </w:r>
      <w:r>
        <w:rPr>
          <w:rFonts w:ascii="Traditional Arabic" w:hAnsi="Traditional Arabic" w:cs="Traditional Arabic" w:hint="cs"/>
          <w:sz w:val="36"/>
          <w:szCs w:val="36"/>
          <w:rtl/>
        </w:rPr>
        <w:t>،</w:t>
      </w:r>
      <w:r>
        <w:rPr>
          <w:rStyle w:val="FootnoteReference"/>
          <w:rFonts w:ascii="Traditional Arabic" w:hAnsi="Traditional Arabic" w:cs="Traditional Arabic"/>
          <w:sz w:val="36"/>
          <w:szCs w:val="36"/>
          <w:rtl/>
        </w:rPr>
        <w:footnoteReference w:id="11"/>
      </w:r>
    </w:p>
    <w:p w14:paraId="5A41B836" w14:textId="77777777" w:rsidR="006B2931" w:rsidRPr="000529F6" w:rsidRDefault="006B2931" w:rsidP="00D81400">
      <w:pPr>
        <w:bidi/>
        <w:spacing w:line="240" w:lineRule="auto"/>
        <w:contextualSpacing/>
        <w:rPr>
          <w:rFonts w:ascii="Traditional Arabic" w:hAnsi="Traditional Arabic" w:cs="Traditional Arabic"/>
          <w:b/>
          <w:bCs/>
          <w:sz w:val="32"/>
          <w:szCs w:val="32"/>
        </w:rPr>
      </w:pPr>
      <w:r w:rsidRPr="000529F6">
        <w:rPr>
          <w:rFonts w:ascii="Traditional Arabic" w:hAnsi="Traditional Arabic" w:cs="Traditional Arabic"/>
          <w:b/>
          <w:bCs/>
          <w:sz w:val="32"/>
          <w:szCs w:val="32"/>
          <w:rtl/>
        </w:rPr>
        <w:t>مناقشة نتائج البحث</w:t>
      </w:r>
    </w:p>
    <w:p w14:paraId="755C094A" w14:textId="77777777" w:rsidR="00D81400" w:rsidRDefault="00D81400" w:rsidP="00D81400">
      <w:pPr>
        <w:bidi/>
        <w:spacing w:after="0" w:line="560" w:lineRule="exact"/>
        <w:contextualSpacing/>
        <w:rPr>
          <w:rFonts w:ascii="Traditional Arabic" w:hAnsi="Traditional Arabic" w:cs="Traditional Arabic"/>
          <w:b/>
          <w:bCs/>
          <w:color w:val="000000"/>
          <w:sz w:val="36"/>
          <w:szCs w:val="36"/>
          <w:rtl/>
        </w:rPr>
      </w:pPr>
      <w:r w:rsidRPr="00B91865">
        <w:rPr>
          <w:rFonts w:ascii="Traditional Arabic" w:hAnsi="Traditional Arabic" w:cs="Traditional Arabic" w:hint="cs"/>
          <w:b/>
          <w:bCs/>
          <w:color w:val="000000"/>
          <w:sz w:val="36"/>
          <w:szCs w:val="36"/>
          <w:rtl/>
        </w:rPr>
        <w:lastRenderedPageBreak/>
        <w:t>ملخص نتائج البحث</w:t>
      </w:r>
    </w:p>
    <w:p w14:paraId="66DD5ABC" w14:textId="77777777" w:rsidR="00D81400" w:rsidRDefault="00D81400" w:rsidP="00D81400">
      <w:pPr>
        <w:pStyle w:val="ListParagraph"/>
        <w:numPr>
          <w:ilvl w:val="0"/>
          <w:numId w:val="7"/>
        </w:numPr>
        <w:bidi/>
        <w:spacing w:after="0" w:line="560" w:lineRule="exact"/>
        <w:ind w:left="734"/>
        <w:jc w:val="both"/>
        <w:rPr>
          <w:rFonts w:ascii="Traditional Arabic" w:hAnsi="Traditional Arabic" w:cs="Traditional Arabic"/>
          <w:b/>
          <w:bCs/>
          <w:color w:val="000000" w:themeColor="text1"/>
          <w:sz w:val="36"/>
          <w:szCs w:val="36"/>
        </w:rPr>
      </w:pPr>
      <w:r>
        <w:rPr>
          <w:rFonts w:ascii="Traditional Arabic" w:hAnsi="Traditional Arabic" w:cs="Traditional Arabic" w:hint="cs"/>
          <w:b/>
          <w:bCs/>
          <w:color w:val="000000" w:themeColor="text1"/>
          <w:sz w:val="36"/>
          <w:szCs w:val="36"/>
          <w:rtl/>
        </w:rPr>
        <w:t>خصائص المعجم المطور</w:t>
      </w:r>
    </w:p>
    <w:p w14:paraId="54EECC11" w14:textId="77777777" w:rsidR="00D81400" w:rsidRDefault="00D81400" w:rsidP="00D81400">
      <w:pPr>
        <w:pStyle w:val="ListParagraph"/>
        <w:numPr>
          <w:ilvl w:val="0"/>
          <w:numId w:val="11"/>
        </w:numPr>
        <w:bidi/>
        <w:spacing w:after="0" w:line="560" w:lineRule="exact"/>
        <w:ind w:left="992"/>
        <w:jc w:val="both"/>
        <w:rPr>
          <w:rFonts w:ascii="Traditional Arabic" w:hAnsi="Traditional Arabic" w:cs="Traditional Arabic"/>
          <w:b/>
          <w:bCs/>
          <w:color w:val="000000" w:themeColor="text1"/>
          <w:sz w:val="36"/>
          <w:szCs w:val="36"/>
        </w:rPr>
      </w:pPr>
      <w:r>
        <w:rPr>
          <w:rFonts w:ascii="Traditional Arabic" w:hAnsi="Traditional Arabic" w:cs="Traditional Arabic" w:hint="cs"/>
          <w:b/>
          <w:bCs/>
          <w:color w:val="000000" w:themeColor="text1"/>
          <w:sz w:val="36"/>
          <w:szCs w:val="36"/>
          <w:rtl/>
        </w:rPr>
        <w:t>المظهر</w:t>
      </w:r>
    </w:p>
    <w:p w14:paraId="681785FC" w14:textId="77777777" w:rsidR="00D81400" w:rsidRDefault="00D81400" w:rsidP="00D81400">
      <w:pPr>
        <w:pStyle w:val="ListParagraph"/>
        <w:bidi/>
        <w:spacing w:after="0" w:line="560" w:lineRule="exact"/>
        <w:ind w:left="994" w:firstLine="720"/>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 xml:space="preserve">الحروف المستخدمة في هذا المعجم متنوعة. نوع الحروف العربية المستخدمة هو </w:t>
      </w:r>
      <w:proofErr w:type="spellStart"/>
      <w:r w:rsidRPr="00372AF4">
        <w:rPr>
          <w:rFonts w:ascii="Traditional Arabic" w:hAnsi="Traditional Arabic" w:cs="Traditional Arabic"/>
          <w:color w:val="000000" w:themeColor="text1"/>
          <w:sz w:val="24"/>
          <w:szCs w:val="24"/>
          <w:lang w:bidi="ar-LY"/>
        </w:rPr>
        <w:t>Sakkal</w:t>
      </w:r>
      <w:proofErr w:type="spellEnd"/>
      <w:r w:rsidRPr="00372AF4">
        <w:rPr>
          <w:rFonts w:ascii="Traditional Arabic" w:hAnsi="Traditional Arabic" w:cs="Traditional Arabic"/>
          <w:color w:val="000000" w:themeColor="text1"/>
          <w:sz w:val="24"/>
          <w:szCs w:val="24"/>
          <w:lang w:bidi="ar-LY"/>
        </w:rPr>
        <w:t xml:space="preserve"> </w:t>
      </w:r>
      <w:proofErr w:type="spellStart"/>
      <w:r w:rsidRPr="00372AF4">
        <w:rPr>
          <w:rFonts w:ascii="Traditional Arabic" w:hAnsi="Traditional Arabic" w:cs="Traditional Arabic"/>
          <w:color w:val="000000" w:themeColor="text1"/>
          <w:sz w:val="24"/>
          <w:szCs w:val="24"/>
          <w:lang w:bidi="ar-LY"/>
        </w:rPr>
        <w:t>Majalla</w:t>
      </w:r>
      <w:proofErr w:type="spellEnd"/>
      <w:r>
        <w:rPr>
          <w:rFonts w:ascii="Traditional Arabic" w:hAnsi="Traditional Arabic" w:cs="Traditional Arabic" w:hint="cs"/>
          <w:color w:val="000000" w:themeColor="text1"/>
          <w:sz w:val="36"/>
          <w:szCs w:val="36"/>
          <w:rtl/>
        </w:rPr>
        <w:t xml:space="preserve"> بمقياس 18 وهو أغلب الحروف فيه (قائمة المفردات العربية)، و نوع </w:t>
      </w:r>
      <w:r w:rsidRPr="00372AF4">
        <w:rPr>
          <w:rFonts w:ascii="Traditional Arabic" w:hAnsi="Traditional Arabic" w:cs="Traditional Arabic"/>
          <w:color w:val="000000" w:themeColor="text1"/>
          <w:sz w:val="24"/>
          <w:szCs w:val="24"/>
          <w:lang w:bidi="ar-LY"/>
        </w:rPr>
        <w:t>Traditional Arabic</w:t>
      </w:r>
      <w:r>
        <w:rPr>
          <w:rFonts w:ascii="Traditional Arabic" w:hAnsi="Traditional Arabic" w:cs="Traditional Arabic" w:hint="cs"/>
          <w:color w:val="000000" w:themeColor="text1"/>
          <w:sz w:val="36"/>
          <w:szCs w:val="36"/>
          <w:rtl/>
        </w:rPr>
        <w:t xml:space="preserve"> بمقياس 20 في رأس كل المبحث مثل التمهيد وغير ذلك. أما نوع الحروف الإندونيسية هو </w:t>
      </w:r>
      <w:r w:rsidRPr="00372AF4">
        <w:rPr>
          <w:rFonts w:ascii="Traditional Arabic" w:hAnsi="Traditional Arabic" w:cs="Traditional Arabic"/>
          <w:color w:val="000000" w:themeColor="text1"/>
          <w:sz w:val="24"/>
          <w:szCs w:val="24"/>
          <w:lang w:bidi="ar-LY"/>
        </w:rPr>
        <w:t>Cambria</w:t>
      </w:r>
      <w:r>
        <w:rPr>
          <w:rFonts w:ascii="Traditional Arabic" w:hAnsi="Traditional Arabic" w:cs="Traditional Arabic" w:hint="cs"/>
          <w:color w:val="000000" w:themeColor="text1"/>
          <w:sz w:val="36"/>
          <w:szCs w:val="36"/>
          <w:rtl/>
        </w:rPr>
        <w:t xml:space="preserve"> بمقياس 14 لكل رأس المبحث ومقياس 12 في غيره. استخدام هذه الحروف لتسهيل القارئ في قراءة مضمون المعجم.</w:t>
      </w:r>
    </w:p>
    <w:p w14:paraId="697BFE45" w14:textId="77777777" w:rsidR="00D81400" w:rsidRDefault="00D81400" w:rsidP="00D81400">
      <w:pPr>
        <w:pStyle w:val="ListParagraph"/>
        <w:bidi/>
        <w:spacing w:after="0" w:line="560" w:lineRule="exact"/>
        <w:ind w:left="994" w:firstLine="720"/>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بالنسبة لمقياس الكتاب، استخدم الباحث مقياس 14 في 20 سينتيمتر. هذا المقياس متوسط، ليس بكبير وليس بصغير تيسيرا للقراء. اللون الذي استعمله الباحث في تصميم هذا المعجم ليس بكثير، لأن المعجم للطلبة الجامعية وما فوقهم. اختيار اللون الأزرق والأبيض لأنهما من الألوان المرغوبة عند كثير من الناس ولا يتعارض بينهما.</w:t>
      </w:r>
    </w:p>
    <w:p w14:paraId="54D68238" w14:textId="77777777" w:rsidR="00D81400" w:rsidRDefault="00D81400" w:rsidP="00D81400">
      <w:pPr>
        <w:pStyle w:val="ListParagraph"/>
        <w:numPr>
          <w:ilvl w:val="0"/>
          <w:numId w:val="11"/>
        </w:numPr>
        <w:bidi/>
        <w:spacing w:after="0" w:line="560" w:lineRule="exact"/>
        <w:ind w:left="992"/>
        <w:jc w:val="both"/>
        <w:rPr>
          <w:rFonts w:ascii="Traditional Arabic" w:hAnsi="Traditional Arabic" w:cs="Traditional Arabic"/>
          <w:b/>
          <w:bCs/>
          <w:color w:val="000000" w:themeColor="text1"/>
          <w:sz w:val="36"/>
          <w:szCs w:val="36"/>
        </w:rPr>
      </w:pPr>
      <w:r>
        <w:rPr>
          <w:rFonts w:ascii="Traditional Arabic" w:hAnsi="Traditional Arabic" w:cs="Traditional Arabic" w:hint="cs"/>
          <w:b/>
          <w:bCs/>
          <w:color w:val="000000" w:themeColor="text1"/>
          <w:sz w:val="36"/>
          <w:szCs w:val="36"/>
          <w:rtl/>
        </w:rPr>
        <w:t>الغلاف</w:t>
      </w:r>
    </w:p>
    <w:p w14:paraId="444E806D" w14:textId="77777777" w:rsidR="00D81400" w:rsidRDefault="00D81400" w:rsidP="00D81400">
      <w:pPr>
        <w:pStyle w:val="ListParagraph"/>
        <w:bidi/>
        <w:spacing w:after="0" w:line="560" w:lineRule="exact"/>
        <w:ind w:left="992" w:firstLine="720"/>
        <w:jc w:val="both"/>
        <w:rPr>
          <w:rFonts w:ascii="Traditional Arabic" w:hAnsi="Traditional Arabic" w:cs="Traditional Arabic"/>
          <w:color w:val="000000" w:themeColor="text1"/>
          <w:sz w:val="36"/>
          <w:szCs w:val="36"/>
          <w:rtl/>
          <w:lang w:bidi="ar-LY"/>
        </w:rPr>
      </w:pPr>
      <w:r>
        <w:rPr>
          <w:rFonts w:ascii="Traditional Arabic" w:hAnsi="Traditional Arabic" w:cs="Traditional Arabic" w:hint="cs"/>
          <w:color w:val="000000" w:themeColor="text1"/>
          <w:sz w:val="36"/>
          <w:szCs w:val="36"/>
          <w:rtl/>
        </w:rPr>
        <w:t>هذا المعجم لديه غلافان: غلاف أمامي وغلاف خلفي. كلا الغلافين مكونان بلون الأبيض والأزرق. الغلاف الأمامي مكتوب عليه اسم الكاتب واسم المعجم باللغة الإندونيسية. وهناك الصورة مكتوبة "اللغة العربية". كذالك الغلاف الخلفي، لكن الذي يفرق بينهما أن الكتابة في الغلاف الخلفي مكتوبة باللغة العربية.</w:t>
      </w:r>
      <w:r>
        <w:rPr>
          <w:rFonts w:ascii="Traditional Arabic" w:hAnsi="Traditional Arabic" w:cs="Traditional Arabic" w:hint="cs"/>
          <w:color w:val="000000" w:themeColor="text1"/>
          <w:sz w:val="36"/>
          <w:szCs w:val="36"/>
          <w:rtl/>
          <w:lang w:bidi="ar-LY"/>
        </w:rPr>
        <w:t xml:space="preserve"> </w:t>
      </w:r>
    </w:p>
    <w:p w14:paraId="12A1A686" w14:textId="77777777" w:rsidR="00D81400" w:rsidRDefault="00D81400" w:rsidP="00D81400">
      <w:pPr>
        <w:pStyle w:val="ListParagraph"/>
        <w:tabs>
          <w:tab w:val="left" w:pos="1960"/>
          <w:tab w:val="center" w:pos="4465"/>
          <w:tab w:val="right" w:pos="7938"/>
        </w:tabs>
        <w:bidi/>
        <w:spacing w:after="0" w:line="560" w:lineRule="exact"/>
        <w:ind w:left="992"/>
        <w:jc w:val="both"/>
        <w:rPr>
          <w:rFonts w:ascii="Traditional Arabic" w:hAnsi="Traditional Arabic" w:cs="Traditional Arabic"/>
          <w:color w:val="000000" w:themeColor="text1"/>
          <w:sz w:val="36"/>
          <w:szCs w:val="36"/>
          <w:rtl/>
          <w:lang w:bidi="ar-LY"/>
        </w:rPr>
      </w:pPr>
      <w:r>
        <w:rPr>
          <w:rFonts w:ascii="Traditional Arabic" w:hAnsi="Traditional Arabic" w:cs="Traditional Arabic"/>
          <w:color w:val="000000" w:themeColor="text1"/>
          <w:sz w:val="36"/>
          <w:szCs w:val="36"/>
          <w:rtl/>
          <w:lang w:bidi="ar-LY"/>
        </w:rPr>
        <w:tab/>
      </w:r>
      <w:r>
        <w:rPr>
          <w:rFonts w:ascii="Traditional Arabic" w:hAnsi="Traditional Arabic" w:cs="Traditional Arabic" w:hint="cs"/>
          <w:color w:val="000000" w:themeColor="text1"/>
          <w:sz w:val="36"/>
          <w:szCs w:val="36"/>
          <w:rtl/>
          <w:lang w:bidi="ar-LY"/>
        </w:rPr>
        <w:t>الغلاف الجديد مكون من اللون الأزرق. كتابة اسم الكاتب بالأحمر وكتابة اسم المعجم بالأبيض. هناك العلم السعودي والإندونيسي أو العكس دليل على اللغة المترجم منه ولغة الهدف. وهناك صورة الجمل والدفتر والقلم.</w:t>
      </w:r>
    </w:p>
    <w:p w14:paraId="5E7E1CBF" w14:textId="77777777" w:rsidR="00D81400" w:rsidRPr="007223F1" w:rsidRDefault="00D81400" w:rsidP="00D81400">
      <w:pPr>
        <w:pStyle w:val="ListParagraph"/>
        <w:numPr>
          <w:ilvl w:val="0"/>
          <w:numId w:val="11"/>
        </w:numPr>
        <w:bidi/>
        <w:spacing w:after="0" w:line="560" w:lineRule="exact"/>
        <w:ind w:left="992"/>
        <w:jc w:val="both"/>
        <w:rPr>
          <w:rFonts w:ascii="Traditional Arabic" w:hAnsi="Traditional Arabic" w:cs="Traditional Arabic"/>
          <w:b/>
          <w:bCs/>
          <w:color w:val="000000" w:themeColor="text1"/>
          <w:sz w:val="36"/>
          <w:szCs w:val="36"/>
        </w:rPr>
      </w:pPr>
      <w:r>
        <w:rPr>
          <w:rFonts w:ascii="Traditional Arabic" w:hAnsi="Traditional Arabic" w:cs="Traditional Arabic" w:hint="cs"/>
          <w:b/>
          <w:bCs/>
          <w:color w:val="000000" w:themeColor="text1"/>
          <w:sz w:val="36"/>
          <w:szCs w:val="36"/>
          <w:rtl/>
          <w:lang w:val="id-ID"/>
        </w:rPr>
        <w:t>المقدمة</w:t>
      </w:r>
    </w:p>
    <w:p w14:paraId="2721C2D3" w14:textId="77777777" w:rsidR="00D81400" w:rsidRDefault="00D81400" w:rsidP="00D81400">
      <w:pPr>
        <w:pStyle w:val="ListParagraph"/>
        <w:bidi/>
        <w:spacing w:after="0" w:line="560" w:lineRule="exact"/>
        <w:ind w:left="992" w:firstLine="720"/>
        <w:jc w:val="both"/>
        <w:rPr>
          <w:rFonts w:ascii="Traditional Arabic" w:hAnsi="Traditional Arabic" w:cs="Traditional Arabic"/>
          <w:color w:val="000000" w:themeColor="text1"/>
          <w:sz w:val="36"/>
          <w:szCs w:val="36"/>
          <w:lang w:val="id-ID"/>
        </w:rPr>
      </w:pPr>
      <w:r>
        <w:rPr>
          <w:rFonts w:ascii="Traditional Arabic" w:hAnsi="Traditional Arabic" w:cs="Traditional Arabic" w:hint="cs"/>
          <w:color w:val="000000" w:themeColor="text1"/>
          <w:sz w:val="36"/>
          <w:szCs w:val="36"/>
          <w:rtl/>
        </w:rPr>
        <w:t>تحتوي على التمهيد ودليل استخدام المعجم ومحتويات المعجم.</w:t>
      </w:r>
    </w:p>
    <w:p w14:paraId="553BE0A8" w14:textId="77777777" w:rsidR="00D81400" w:rsidRDefault="00D81400" w:rsidP="00D81400">
      <w:pPr>
        <w:pStyle w:val="ListParagraph"/>
        <w:numPr>
          <w:ilvl w:val="0"/>
          <w:numId w:val="11"/>
        </w:numPr>
        <w:bidi/>
        <w:spacing w:after="0" w:line="560" w:lineRule="exact"/>
        <w:ind w:left="992"/>
        <w:jc w:val="both"/>
        <w:rPr>
          <w:rFonts w:ascii="Traditional Arabic" w:hAnsi="Traditional Arabic" w:cs="Traditional Arabic"/>
          <w:b/>
          <w:bCs/>
          <w:color w:val="000000" w:themeColor="text1"/>
          <w:sz w:val="36"/>
          <w:szCs w:val="36"/>
        </w:rPr>
      </w:pPr>
      <w:r>
        <w:rPr>
          <w:rFonts w:ascii="Traditional Arabic" w:hAnsi="Traditional Arabic" w:cs="Traditional Arabic" w:hint="cs"/>
          <w:b/>
          <w:bCs/>
          <w:color w:val="000000" w:themeColor="text1"/>
          <w:sz w:val="36"/>
          <w:szCs w:val="36"/>
          <w:rtl/>
        </w:rPr>
        <w:t>المفردات</w:t>
      </w:r>
    </w:p>
    <w:p w14:paraId="75267C39" w14:textId="77777777" w:rsidR="00D81400" w:rsidRDefault="00D81400" w:rsidP="00D81400">
      <w:pPr>
        <w:pStyle w:val="ListParagraph"/>
        <w:bidi/>
        <w:spacing w:after="0" w:line="560" w:lineRule="exact"/>
        <w:ind w:left="992" w:firstLine="720"/>
        <w:jc w:val="both"/>
        <w:rPr>
          <w:rFonts w:ascii="Traditional Arabic" w:hAnsi="Traditional Arabic" w:cs="Traditional Arabic"/>
          <w:color w:val="000000" w:themeColor="text1"/>
          <w:sz w:val="36"/>
          <w:szCs w:val="36"/>
          <w:rtl/>
        </w:rPr>
      </w:pPr>
      <w:r w:rsidRPr="00F32B6B">
        <w:rPr>
          <w:rFonts w:ascii="Traditional Arabic" w:hAnsi="Traditional Arabic" w:cs="Traditional Arabic" w:hint="cs"/>
          <w:color w:val="000000" w:themeColor="text1"/>
          <w:sz w:val="36"/>
          <w:szCs w:val="36"/>
          <w:rtl/>
        </w:rPr>
        <w:lastRenderedPageBreak/>
        <w:t>عدد المفردات الموجودة في هذا المعجم هو حوالي 2000 مفردة</w:t>
      </w:r>
      <w:r>
        <w:rPr>
          <w:rFonts w:ascii="Traditional Arabic" w:hAnsi="Traditional Arabic" w:cs="Traditional Arabic" w:hint="cs"/>
          <w:color w:val="000000" w:themeColor="text1"/>
          <w:sz w:val="36"/>
          <w:szCs w:val="36"/>
          <w:rtl/>
        </w:rPr>
        <w:t>. تم ترتيب المفردات ترتيبا ألفبائيا نطقيا، حسب الحف الأول من المصطلحات المطلوبة. اختيار هذا الترتيب أيضا تسهيلا لمن أراد أن يستخدم هذا المعجم. المفردات العربية تم تشكيلها شكلا واضحا حتى يستطيع القارئ أن يقرأ المصطلحات قراءة صحيحة وينطقها نطقا صحيحا. أما المفردات الإندونيسية تم ترتيبها ترتيبا أبجديا.</w:t>
      </w:r>
    </w:p>
    <w:p w14:paraId="607885D3" w14:textId="77777777" w:rsidR="00D81400" w:rsidRPr="00EE6DF7" w:rsidRDefault="00D81400" w:rsidP="00D81400">
      <w:pPr>
        <w:pStyle w:val="ListParagraph"/>
        <w:numPr>
          <w:ilvl w:val="0"/>
          <w:numId w:val="7"/>
        </w:numPr>
        <w:bidi/>
        <w:spacing w:after="0" w:line="560" w:lineRule="exact"/>
        <w:ind w:left="734"/>
        <w:jc w:val="both"/>
        <w:rPr>
          <w:rFonts w:ascii="Traditional Arabic" w:hAnsi="Traditional Arabic" w:cs="Traditional Arabic"/>
          <w:b/>
          <w:bCs/>
          <w:color w:val="000000" w:themeColor="text1"/>
          <w:sz w:val="36"/>
          <w:szCs w:val="36"/>
        </w:rPr>
      </w:pPr>
      <w:r w:rsidRPr="00EE6DF7">
        <w:rPr>
          <w:rFonts w:ascii="Traditional Arabic" w:hAnsi="Traditional Arabic" w:cs="Traditional Arabic" w:hint="cs"/>
          <w:b/>
          <w:bCs/>
          <w:color w:val="000000" w:themeColor="text1"/>
          <w:sz w:val="36"/>
          <w:szCs w:val="36"/>
          <w:rtl/>
        </w:rPr>
        <w:t>صلاحية</w:t>
      </w:r>
      <w:r w:rsidRPr="00EE6DF7">
        <w:rPr>
          <w:rFonts w:ascii="Traditional Arabic" w:hAnsi="Traditional Arabic" w:cs="Traditional Arabic" w:hint="cs"/>
          <w:color w:val="000000" w:themeColor="text1"/>
          <w:sz w:val="36"/>
          <w:szCs w:val="36"/>
          <w:rtl/>
        </w:rPr>
        <w:t xml:space="preserve"> </w:t>
      </w:r>
      <w:r>
        <w:rPr>
          <w:rFonts w:ascii="Traditional Arabic" w:hAnsi="Traditional Arabic" w:cs="Traditional Arabic" w:hint="cs"/>
          <w:b/>
          <w:bCs/>
          <w:color w:val="000000" w:themeColor="text1"/>
          <w:sz w:val="36"/>
          <w:szCs w:val="36"/>
          <w:rtl/>
        </w:rPr>
        <w:t>المعجم المطور</w:t>
      </w:r>
    </w:p>
    <w:p w14:paraId="0AB2D7E2" w14:textId="77777777" w:rsidR="00D81400" w:rsidRPr="00EE6DF7" w:rsidRDefault="00D81400" w:rsidP="00D81400">
      <w:pPr>
        <w:pStyle w:val="ListParagraph"/>
        <w:numPr>
          <w:ilvl w:val="0"/>
          <w:numId w:val="8"/>
        </w:numPr>
        <w:bidi/>
        <w:spacing w:after="0" w:line="560" w:lineRule="exact"/>
        <w:ind w:left="1094"/>
        <w:jc w:val="both"/>
        <w:rPr>
          <w:rFonts w:ascii="Traditional Arabic" w:hAnsi="Traditional Arabic" w:cs="Traditional Arabic"/>
          <w:b/>
          <w:bCs/>
          <w:color w:val="000000" w:themeColor="text1"/>
          <w:sz w:val="36"/>
          <w:szCs w:val="36"/>
        </w:rPr>
      </w:pPr>
      <w:r w:rsidRPr="00EE6DF7">
        <w:rPr>
          <w:rFonts w:ascii="Traditional Arabic" w:hAnsi="Traditional Arabic" w:cs="Traditional Arabic" w:hint="cs"/>
          <w:b/>
          <w:bCs/>
          <w:color w:val="000000" w:themeColor="text1"/>
          <w:sz w:val="36"/>
          <w:szCs w:val="36"/>
          <w:rtl/>
        </w:rPr>
        <w:t>الصلاحية عند</w:t>
      </w:r>
      <w:r>
        <w:rPr>
          <w:rFonts w:ascii="Traditional Arabic" w:hAnsi="Traditional Arabic" w:cs="Traditional Arabic" w:hint="cs"/>
          <w:b/>
          <w:bCs/>
          <w:color w:val="000000" w:themeColor="text1"/>
          <w:sz w:val="36"/>
          <w:szCs w:val="36"/>
          <w:rtl/>
        </w:rPr>
        <w:t xml:space="preserve"> الخبير</w:t>
      </w:r>
      <w:r w:rsidRPr="00EE6DF7">
        <w:rPr>
          <w:rFonts w:ascii="Traditional Arabic" w:hAnsi="Traditional Arabic" w:cs="Traditional Arabic" w:hint="cs"/>
          <w:b/>
          <w:bCs/>
          <w:color w:val="000000" w:themeColor="text1"/>
          <w:sz w:val="36"/>
          <w:szCs w:val="36"/>
          <w:rtl/>
        </w:rPr>
        <w:t xml:space="preserve"> في مجال اللغة العربية وتحليلها</w:t>
      </w:r>
    </w:p>
    <w:p w14:paraId="0A109F9E" w14:textId="77777777" w:rsidR="00D81400" w:rsidRPr="00EE6DF7" w:rsidRDefault="00D81400" w:rsidP="00D81400">
      <w:pPr>
        <w:pStyle w:val="ListParagraph"/>
        <w:bidi/>
        <w:spacing w:after="0" w:line="560" w:lineRule="exact"/>
        <w:ind w:left="738" w:firstLine="720"/>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يعرض الباحث</w:t>
      </w:r>
      <w:r w:rsidRPr="00EE6DF7">
        <w:rPr>
          <w:rFonts w:ascii="Traditional Arabic" w:hAnsi="Traditional Arabic" w:cs="Traditional Arabic" w:hint="cs"/>
          <w:color w:val="000000" w:themeColor="text1"/>
          <w:sz w:val="36"/>
          <w:szCs w:val="36"/>
          <w:rtl/>
        </w:rPr>
        <w:t xml:space="preserve"> عن البيانا</w:t>
      </w:r>
      <w:r>
        <w:rPr>
          <w:rFonts w:ascii="Traditional Arabic" w:hAnsi="Traditional Arabic" w:cs="Traditional Arabic" w:hint="cs"/>
          <w:color w:val="000000" w:themeColor="text1"/>
          <w:sz w:val="36"/>
          <w:szCs w:val="36"/>
          <w:rtl/>
        </w:rPr>
        <w:t>ت الوصفية من نتيجة تصديق الخبير</w:t>
      </w:r>
      <w:r w:rsidRPr="00EE6DF7">
        <w:rPr>
          <w:rFonts w:ascii="Traditional Arabic" w:hAnsi="Traditional Arabic" w:cs="Traditional Arabic" w:hint="cs"/>
          <w:color w:val="000000" w:themeColor="text1"/>
          <w:sz w:val="36"/>
          <w:szCs w:val="36"/>
          <w:rtl/>
        </w:rPr>
        <w:t xml:space="preserve"> في مجال اللغة على </w:t>
      </w:r>
      <w:r>
        <w:rPr>
          <w:rFonts w:ascii="Traditional Arabic" w:hAnsi="Traditional Arabic" w:cs="Traditional Arabic" w:hint="cs"/>
          <w:color w:val="000000" w:themeColor="text1"/>
          <w:sz w:val="36"/>
          <w:szCs w:val="36"/>
          <w:rtl/>
        </w:rPr>
        <w:t>المعجم المعد حول المصطلحات التعليمية للمرحلة الجامعية. وأما الخبير في مجال اللغة هو الدكتور</w:t>
      </w:r>
      <w:r w:rsidRPr="00EE6DF7">
        <w:rPr>
          <w:rFonts w:ascii="Traditional Arabic" w:hAnsi="Traditional Arabic" w:cs="Traditional Arabic" w:hint="cs"/>
          <w:color w:val="000000" w:themeColor="text1"/>
          <w:sz w:val="36"/>
          <w:szCs w:val="36"/>
          <w:rtl/>
        </w:rPr>
        <w:t xml:space="preserve"> </w:t>
      </w:r>
      <w:r>
        <w:rPr>
          <w:rFonts w:ascii="Traditional Arabic" w:hAnsi="Traditional Arabic" w:cs="Traditional Arabic" w:hint="cs"/>
          <w:color w:val="000000" w:themeColor="text1"/>
          <w:sz w:val="36"/>
          <w:szCs w:val="36"/>
          <w:rtl/>
        </w:rPr>
        <w:t>دمهوري، وهو أستاذ</w:t>
      </w:r>
      <w:r w:rsidRPr="00EE6DF7">
        <w:rPr>
          <w:rFonts w:ascii="Traditional Arabic" w:hAnsi="Traditional Arabic" w:cs="Traditional Arabic" w:hint="cs"/>
          <w:color w:val="000000" w:themeColor="text1"/>
          <w:sz w:val="36"/>
          <w:szCs w:val="36"/>
          <w:rtl/>
        </w:rPr>
        <w:t xml:space="preserve"> </w:t>
      </w:r>
      <w:r>
        <w:rPr>
          <w:rFonts w:ascii="Traditional Arabic" w:hAnsi="Traditional Arabic" w:cs="Traditional Arabic" w:hint="cs"/>
          <w:color w:val="000000" w:themeColor="text1"/>
          <w:sz w:val="36"/>
          <w:szCs w:val="36"/>
          <w:rtl/>
        </w:rPr>
        <w:t>ورئيس</w:t>
      </w:r>
      <w:r w:rsidRPr="00EE6DF7">
        <w:rPr>
          <w:rFonts w:ascii="Traditional Arabic" w:hAnsi="Traditional Arabic" w:cs="Traditional Arabic" w:hint="cs"/>
          <w:color w:val="000000" w:themeColor="text1"/>
          <w:sz w:val="36"/>
          <w:szCs w:val="36"/>
          <w:rtl/>
        </w:rPr>
        <w:t xml:space="preserve"> قسم تعليم اللغة العربية في </w:t>
      </w:r>
      <w:r>
        <w:rPr>
          <w:rFonts w:ascii="Traditional Arabic" w:hAnsi="Traditional Arabic" w:cs="Traditional Arabic" w:hint="cs"/>
          <w:color w:val="000000" w:themeColor="text1"/>
          <w:sz w:val="36"/>
          <w:szCs w:val="36"/>
          <w:rtl/>
        </w:rPr>
        <w:t xml:space="preserve">جامعة سلطان آماي غورونتالو. </w:t>
      </w:r>
    </w:p>
    <w:p w14:paraId="3AC831D0" w14:textId="77777777" w:rsidR="00D81400" w:rsidRPr="00EE6DF7" w:rsidRDefault="00D81400" w:rsidP="00D81400">
      <w:pPr>
        <w:pStyle w:val="ListParagraph"/>
        <w:bidi/>
        <w:spacing w:after="0" w:line="560" w:lineRule="exact"/>
        <w:ind w:left="738" w:firstLine="729"/>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تصديق الخبير</w:t>
      </w:r>
      <w:r w:rsidRPr="00EE6DF7">
        <w:rPr>
          <w:rFonts w:ascii="Traditional Arabic" w:hAnsi="Traditional Arabic" w:cs="Traditional Arabic" w:hint="cs"/>
          <w:color w:val="000000" w:themeColor="text1"/>
          <w:sz w:val="36"/>
          <w:szCs w:val="36"/>
          <w:rtl/>
        </w:rPr>
        <w:t xml:space="preserve"> في </w:t>
      </w:r>
      <w:r>
        <w:rPr>
          <w:rFonts w:ascii="Traditional Arabic" w:hAnsi="Traditional Arabic" w:cs="Traditional Arabic" w:hint="cs"/>
          <w:color w:val="000000" w:themeColor="text1"/>
          <w:sz w:val="36"/>
          <w:szCs w:val="36"/>
          <w:rtl/>
        </w:rPr>
        <w:t>مجال اللغة بتقدير "جيد جدا" هو</w:t>
      </w:r>
      <w:r w:rsidRPr="00EE6DF7">
        <w:rPr>
          <w:rFonts w:ascii="Traditional Arabic" w:hAnsi="Traditional Arabic" w:cs="Traditional Arabic" w:hint="cs"/>
          <w:color w:val="000000" w:themeColor="text1"/>
          <w:sz w:val="36"/>
          <w:szCs w:val="36"/>
          <w:rtl/>
        </w:rPr>
        <w:t xml:space="preserve">: </w:t>
      </w:r>
      <w:r>
        <w:rPr>
          <w:rFonts w:ascii="Traditional Arabic" w:hAnsi="Traditional Arabic" w:cs="Traditional Arabic" w:hint="cs"/>
          <w:color w:val="000000" w:themeColor="text1"/>
          <w:sz w:val="36"/>
          <w:szCs w:val="36"/>
          <w:rtl/>
        </w:rPr>
        <w:t>مناسبة المعجم للمرحلة الجامعية</w:t>
      </w:r>
      <w:r w:rsidRPr="00EE6DF7">
        <w:rPr>
          <w:rFonts w:ascii="Traditional Arabic" w:hAnsi="Traditional Arabic" w:cs="Traditional Arabic" w:hint="cs"/>
          <w:color w:val="000000" w:themeColor="text1"/>
          <w:sz w:val="36"/>
          <w:szCs w:val="36"/>
          <w:rtl/>
        </w:rPr>
        <w:t xml:space="preserve">، لغة </w:t>
      </w:r>
      <w:r>
        <w:rPr>
          <w:rFonts w:ascii="Traditional Arabic" w:hAnsi="Traditional Arabic" w:cs="Traditional Arabic" w:hint="cs"/>
          <w:color w:val="000000" w:themeColor="text1"/>
          <w:sz w:val="36"/>
          <w:szCs w:val="36"/>
          <w:rtl/>
        </w:rPr>
        <w:t>المعجم</w:t>
      </w:r>
      <w:r w:rsidRPr="00EE6DF7">
        <w:rPr>
          <w:rFonts w:ascii="Traditional Arabic" w:hAnsi="Traditional Arabic" w:cs="Traditional Arabic" w:hint="cs"/>
          <w:color w:val="000000" w:themeColor="text1"/>
          <w:sz w:val="36"/>
          <w:szCs w:val="36"/>
          <w:rtl/>
        </w:rPr>
        <w:t xml:space="preserve"> </w:t>
      </w:r>
      <w:r>
        <w:rPr>
          <w:rFonts w:ascii="Traditional Arabic" w:hAnsi="Traditional Arabic" w:cs="Traditional Arabic" w:hint="cs"/>
          <w:color w:val="000000" w:themeColor="text1"/>
          <w:sz w:val="36"/>
          <w:szCs w:val="36"/>
          <w:rtl/>
        </w:rPr>
        <w:t>فصحى</w:t>
      </w:r>
      <w:r w:rsidRPr="00EE6DF7">
        <w:rPr>
          <w:rFonts w:ascii="Traditional Arabic" w:hAnsi="Traditional Arabic" w:cs="Traditional Arabic" w:hint="cs"/>
          <w:color w:val="000000" w:themeColor="text1"/>
          <w:sz w:val="36"/>
          <w:szCs w:val="36"/>
          <w:rtl/>
        </w:rPr>
        <w:t xml:space="preserve">، </w:t>
      </w:r>
      <w:r>
        <w:rPr>
          <w:rFonts w:ascii="Traditional Arabic" w:hAnsi="Traditional Arabic" w:cs="Traditional Arabic" w:hint="cs"/>
          <w:color w:val="000000" w:themeColor="text1"/>
          <w:sz w:val="36"/>
          <w:szCs w:val="36"/>
          <w:rtl/>
        </w:rPr>
        <w:t>مصطلحات المعحم العربية معتبرة</w:t>
      </w:r>
      <w:r w:rsidRPr="00EE6DF7">
        <w:rPr>
          <w:rFonts w:ascii="Traditional Arabic" w:hAnsi="Traditional Arabic" w:cs="Traditional Arabic" w:hint="cs"/>
          <w:color w:val="000000" w:themeColor="text1"/>
          <w:sz w:val="36"/>
          <w:szCs w:val="36"/>
          <w:rtl/>
        </w:rPr>
        <w:t xml:space="preserve">، </w:t>
      </w:r>
      <w:r>
        <w:rPr>
          <w:rFonts w:ascii="Traditional Arabic" w:hAnsi="Traditional Arabic" w:cs="Traditional Arabic" w:hint="cs"/>
          <w:color w:val="000000" w:themeColor="text1"/>
          <w:sz w:val="36"/>
          <w:szCs w:val="36"/>
          <w:rtl/>
        </w:rPr>
        <w:t>دليل استخدام المعجم واضح</w:t>
      </w:r>
      <w:r w:rsidRPr="00EE6DF7">
        <w:rPr>
          <w:rFonts w:ascii="Traditional Arabic" w:hAnsi="Traditional Arabic" w:cs="Traditional Arabic" w:hint="cs"/>
          <w:color w:val="000000" w:themeColor="text1"/>
          <w:sz w:val="36"/>
          <w:szCs w:val="36"/>
          <w:rtl/>
        </w:rPr>
        <w:t xml:space="preserve"> </w:t>
      </w:r>
      <w:r>
        <w:rPr>
          <w:rFonts w:ascii="Traditional Arabic" w:hAnsi="Traditional Arabic" w:cs="Traditional Arabic" w:hint="cs"/>
          <w:color w:val="000000" w:themeColor="text1"/>
          <w:sz w:val="36"/>
          <w:szCs w:val="36"/>
          <w:rtl/>
        </w:rPr>
        <w:t>ومفرداته مرتبة. ويقدر الخبير ب</w:t>
      </w:r>
      <w:r w:rsidRPr="00EE6DF7">
        <w:rPr>
          <w:rFonts w:ascii="Traditional Arabic" w:hAnsi="Traditional Arabic" w:cs="Traditional Arabic" w:hint="cs"/>
          <w:color w:val="000000" w:themeColor="text1"/>
          <w:sz w:val="36"/>
          <w:szCs w:val="36"/>
          <w:rtl/>
        </w:rPr>
        <w:t xml:space="preserve">تقدير "جيد" في العناصر التالية، وهي: </w:t>
      </w:r>
      <w:r>
        <w:rPr>
          <w:rFonts w:ascii="Traditional Arabic" w:hAnsi="Traditional Arabic" w:cs="Traditional Arabic" w:hint="cs"/>
          <w:color w:val="000000" w:themeColor="text1"/>
          <w:sz w:val="36"/>
          <w:szCs w:val="36"/>
          <w:rtl/>
        </w:rPr>
        <w:t>معلومات المعجم كافية، مساعدة الطلبة في ترجمة المصطلحات التعليمية، مصطلحات المعحم الإندونيسية معتبرة وتشكيله واضح.</w:t>
      </w:r>
    </w:p>
    <w:p w14:paraId="2D2BC1FE" w14:textId="77777777" w:rsidR="00D81400" w:rsidRDefault="00D81400" w:rsidP="00D81400">
      <w:pPr>
        <w:pStyle w:val="ListParagraph"/>
        <w:bidi/>
        <w:spacing w:after="0" w:line="560" w:lineRule="exact"/>
        <w:ind w:left="738" w:firstLine="729"/>
        <w:jc w:val="both"/>
        <w:rPr>
          <w:rFonts w:ascii="Traditional Arabic" w:hAnsi="Traditional Arabic" w:cs="Traditional Arabic"/>
          <w:sz w:val="36"/>
          <w:szCs w:val="36"/>
          <w:rtl/>
          <w:lang w:val="id-ID"/>
        </w:rPr>
      </w:pPr>
      <w:r w:rsidRPr="00EE6DF7">
        <w:rPr>
          <w:rFonts w:ascii="Traditional Arabic" w:hAnsi="Traditional Arabic" w:cs="Traditional Arabic" w:hint="cs"/>
          <w:color w:val="000000" w:themeColor="text1"/>
          <w:sz w:val="36"/>
          <w:szCs w:val="36"/>
          <w:rtl/>
          <w:lang w:val="id-ID"/>
        </w:rPr>
        <w:t xml:space="preserve">وتدل هذه النتيجة على أن </w:t>
      </w:r>
      <w:r>
        <w:rPr>
          <w:rFonts w:ascii="Traditional Arabic" w:hAnsi="Traditional Arabic" w:cs="Traditional Arabic" w:hint="cs"/>
          <w:color w:val="000000" w:themeColor="text1"/>
          <w:sz w:val="36"/>
          <w:szCs w:val="36"/>
          <w:rtl/>
          <w:lang w:val="id-ID"/>
        </w:rPr>
        <w:t>المعجم المعد حول مصطلحات تعليم اللغة العربية</w:t>
      </w:r>
      <w:r w:rsidRPr="00EE6DF7">
        <w:rPr>
          <w:rFonts w:ascii="Traditional Arabic" w:hAnsi="Traditional Arabic" w:cs="Traditional Arabic" w:hint="cs"/>
          <w:color w:val="000000" w:themeColor="text1"/>
          <w:sz w:val="36"/>
          <w:szCs w:val="36"/>
          <w:rtl/>
          <w:lang w:val="id-ID"/>
        </w:rPr>
        <w:t xml:space="preserve"> </w:t>
      </w:r>
      <w:r w:rsidRPr="005A6F98">
        <w:rPr>
          <w:rFonts w:ascii="Traditional Arabic" w:hAnsi="Traditional Arabic" w:cs="Traditional Arabic" w:hint="cs"/>
          <w:sz w:val="36"/>
          <w:szCs w:val="36"/>
          <w:rtl/>
          <w:lang w:val="id-ID"/>
        </w:rPr>
        <w:t>تقديره "جيد جدا".</w:t>
      </w:r>
    </w:p>
    <w:p w14:paraId="4F2F34B0" w14:textId="77777777" w:rsidR="00D81400" w:rsidRPr="00EE6DF7" w:rsidRDefault="00D81400" w:rsidP="00D81400">
      <w:pPr>
        <w:pStyle w:val="ListParagraph"/>
        <w:numPr>
          <w:ilvl w:val="0"/>
          <w:numId w:val="8"/>
        </w:numPr>
        <w:bidi/>
        <w:spacing w:after="0" w:line="560" w:lineRule="exact"/>
        <w:ind w:left="1094"/>
        <w:jc w:val="both"/>
        <w:rPr>
          <w:rFonts w:ascii="Traditional Arabic" w:hAnsi="Traditional Arabic" w:cs="Traditional Arabic"/>
          <w:b/>
          <w:bCs/>
          <w:color w:val="000000" w:themeColor="text1"/>
          <w:sz w:val="36"/>
          <w:szCs w:val="36"/>
        </w:rPr>
      </w:pPr>
      <w:r w:rsidRPr="00EE6DF7">
        <w:rPr>
          <w:rFonts w:ascii="Traditional Arabic" w:hAnsi="Traditional Arabic" w:cs="Traditional Arabic" w:hint="cs"/>
          <w:b/>
          <w:bCs/>
          <w:color w:val="000000" w:themeColor="text1"/>
          <w:sz w:val="36"/>
          <w:szCs w:val="36"/>
          <w:rtl/>
        </w:rPr>
        <w:t xml:space="preserve">الصلاحية عند الخبير في مجال تصميم </w:t>
      </w:r>
      <w:r>
        <w:rPr>
          <w:rFonts w:ascii="Traditional Arabic" w:hAnsi="Traditional Arabic" w:cs="Traditional Arabic" w:hint="cs"/>
          <w:b/>
          <w:bCs/>
          <w:color w:val="000000" w:themeColor="text1"/>
          <w:sz w:val="36"/>
          <w:szCs w:val="36"/>
          <w:rtl/>
        </w:rPr>
        <w:t>المعجم</w:t>
      </w:r>
      <w:r w:rsidRPr="00EE6DF7">
        <w:rPr>
          <w:rFonts w:ascii="Traditional Arabic" w:hAnsi="Traditional Arabic" w:cs="Traditional Arabic" w:hint="cs"/>
          <w:b/>
          <w:bCs/>
          <w:color w:val="000000" w:themeColor="text1"/>
          <w:sz w:val="36"/>
          <w:szCs w:val="36"/>
          <w:rtl/>
        </w:rPr>
        <w:t xml:space="preserve"> وتحليلها</w:t>
      </w:r>
    </w:p>
    <w:p w14:paraId="61053335" w14:textId="77777777" w:rsidR="00D81400" w:rsidRPr="00EE6DF7" w:rsidRDefault="00D81400" w:rsidP="00D81400">
      <w:pPr>
        <w:pStyle w:val="ListParagraph"/>
        <w:bidi/>
        <w:spacing w:after="0" w:line="560" w:lineRule="exact"/>
        <w:ind w:left="738" w:firstLine="720"/>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يعرض الباحث</w:t>
      </w:r>
      <w:r w:rsidRPr="00EE6DF7">
        <w:rPr>
          <w:rFonts w:ascii="Traditional Arabic" w:hAnsi="Traditional Arabic" w:cs="Traditional Arabic" w:hint="cs"/>
          <w:color w:val="000000" w:themeColor="text1"/>
          <w:sz w:val="36"/>
          <w:szCs w:val="36"/>
          <w:rtl/>
        </w:rPr>
        <w:t xml:space="preserve"> عن البيانات الوصفية من نتيجة تصديق الخبير في </w:t>
      </w:r>
      <w:r w:rsidRPr="00EE6DF7">
        <w:rPr>
          <w:rFonts w:ascii="Traditional Arabic" w:hAnsi="Traditional Arabic" w:cs="Traditional Arabic" w:hint="cs"/>
          <w:color w:val="000000" w:themeColor="text1"/>
          <w:sz w:val="36"/>
          <w:szCs w:val="36"/>
          <w:rtl/>
          <w:lang w:val="id-ID"/>
        </w:rPr>
        <w:t>مجال</w:t>
      </w:r>
      <w:r w:rsidRPr="00EE6DF7">
        <w:rPr>
          <w:rFonts w:ascii="Traditional Arabic" w:hAnsi="Traditional Arabic" w:cs="Traditional Arabic" w:hint="cs"/>
          <w:color w:val="000000" w:themeColor="text1"/>
          <w:sz w:val="36"/>
          <w:szCs w:val="36"/>
          <w:rtl/>
        </w:rPr>
        <w:t xml:space="preserve"> تصميم</w:t>
      </w:r>
      <w:r w:rsidRPr="00EE6DF7">
        <w:rPr>
          <w:rFonts w:ascii="Traditional Arabic" w:hAnsi="Traditional Arabic" w:cs="Traditional Arabic"/>
          <w:color w:val="000000" w:themeColor="text1"/>
          <w:sz w:val="36"/>
          <w:szCs w:val="36"/>
          <w:rtl/>
        </w:rPr>
        <w:t xml:space="preserve"> </w:t>
      </w:r>
      <w:r>
        <w:rPr>
          <w:rFonts w:ascii="Traditional Arabic" w:hAnsi="Traditional Arabic" w:cs="Traditional Arabic" w:hint="cs"/>
          <w:color w:val="000000" w:themeColor="text1"/>
          <w:sz w:val="36"/>
          <w:szCs w:val="36"/>
          <w:rtl/>
        </w:rPr>
        <w:t>المعجم العربي-الإندونيسي والإندونيسي-العربي في المصطلحات التعليمية</w:t>
      </w:r>
      <w:r w:rsidRPr="00EE6DF7">
        <w:rPr>
          <w:rFonts w:ascii="Traditional Arabic" w:hAnsi="Traditional Arabic" w:cs="Traditional Arabic" w:hint="cs"/>
          <w:color w:val="000000" w:themeColor="text1"/>
          <w:sz w:val="36"/>
          <w:szCs w:val="36"/>
          <w:rtl/>
        </w:rPr>
        <w:t xml:space="preserve">، وأما الخبير في هذا مجال هو الدكتور </w:t>
      </w:r>
      <w:r>
        <w:rPr>
          <w:rFonts w:ascii="Traditional Arabic" w:hAnsi="Traditional Arabic" w:cs="Traditional Arabic" w:hint="cs"/>
          <w:color w:val="000000" w:themeColor="text1"/>
          <w:sz w:val="36"/>
          <w:szCs w:val="36"/>
          <w:rtl/>
        </w:rPr>
        <w:t>ابن راوندي</w:t>
      </w:r>
      <w:r w:rsidRPr="00EE6DF7">
        <w:rPr>
          <w:rFonts w:ascii="Traditional Arabic" w:hAnsi="Traditional Arabic" w:cs="Traditional Arabic" w:hint="cs"/>
          <w:color w:val="000000" w:themeColor="text1"/>
          <w:sz w:val="36"/>
          <w:szCs w:val="36"/>
          <w:rtl/>
        </w:rPr>
        <w:t xml:space="preserve"> ك</w:t>
      </w:r>
      <w:r>
        <w:rPr>
          <w:rFonts w:ascii="Traditional Arabic" w:hAnsi="Traditional Arabic" w:cs="Traditional Arabic" w:hint="cs"/>
          <w:color w:val="000000" w:themeColor="text1"/>
          <w:sz w:val="36"/>
          <w:szCs w:val="36"/>
          <w:rtl/>
        </w:rPr>
        <w:t>أستاذ في</w:t>
      </w:r>
      <w:r w:rsidRPr="00EE6DF7">
        <w:rPr>
          <w:rFonts w:ascii="Traditional Arabic" w:hAnsi="Traditional Arabic" w:cs="Traditional Arabic" w:hint="cs"/>
          <w:color w:val="000000" w:themeColor="text1"/>
          <w:sz w:val="36"/>
          <w:szCs w:val="36"/>
          <w:rtl/>
        </w:rPr>
        <w:t xml:space="preserve"> قسم في تعليم اللغة العربية بجامعة </w:t>
      </w:r>
      <w:r>
        <w:rPr>
          <w:rFonts w:ascii="Traditional Arabic" w:hAnsi="Traditional Arabic" w:cs="Traditional Arabic" w:hint="cs"/>
          <w:color w:val="000000" w:themeColor="text1"/>
          <w:sz w:val="36"/>
          <w:szCs w:val="36"/>
          <w:rtl/>
        </w:rPr>
        <w:t>سلطان آماي غورونتالو</w:t>
      </w:r>
      <w:r w:rsidRPr="00EE6DF7">
        <w:rPr>
          <w:rFonts w:ascii="Traditional Arabic" w:hAnsi="Traditional Arabic" w:cs="Traditional Arabic" w:hint="cs"/>
          <w:color w:val="000000" w:themeColor="text1"/>
          <w:sz w:val="36"/>
          <w:szCs w:val="36"/>
          <w:rtl/>
        </w:rPr>
        <w:t xml:space="preserve">. </w:t>
      </w:r>
    </w:p>
    <w:p w14:paraId="1F8A5EFC" w14:textId="77777777" w:rsidR="00D81400" w:rsidRPr="00EE6DF7" w:rsidRDefault="00D81400" w:rsidP="00D81400">
      <w:pPr>
        <w:pStyle w:val="ListParagraph"/>
        <w:bidi/>
        <w:spacing w:after="0" w:line="560" w:lineRule="exact"/>
        <w:ind w:left="738" w:firstLine="720"/>
        <w:jc w:val="both"/>
        <w:rPr>
          <w:rFonts w:ascii="Traditional Arabic" w:hAnsi="Traditional Arabic" w:cs="Traditional Arabic"/>
          <w:color w:val="000000" w:themeColor="text1"/>
          <w:sz w:val="36"/>
          <w:szCs w:val="36"/>
          <w:rtl/>
          <w:lang w:val="id-ID"/>
        </w:rPr>
      </w:pPr>
      <w:r w:rsidRPr="00EE6DF7">
        <w:rPr>
          <w:rFonts w:ascii="Traditional Arabic" w:hAnsi="Traditional Arabic" w:cs="Traditional Arabic" w:hint="cs"/>
          <w:color w:val="000000" w:themeColor="text1"/>
          <w:sz w:val="36"/>
          <w:szCs w:val="36"/>
          <w:rtl/>
        </w:rPr>
        <w:t>تصديق الخبير في مجال تصميم</w:t>
      </w:r>
      <w:r w:rsidRPr="00EE6DF7">
        <w:rPr>
          <w:rFonts w:ascii="Traditional Arabic" w:hAnsi="Traditional Arabic" w:cs="Traditional Arabic"/>
          <w:color w:val="000000" w:themeColor="text1"/>
          <w:sz w:val="36"/>
          <w:szCs w:val="36"/>
          <w:rtl/>
        </w:rPr>
        <w:t xml:space="preserve"> </w:t>
      </w:r>
      <w:r>
        <w:rPr>
          <w:rFonts w:ascii="Traditional Arabic" w:hAnsi="Traditional Arabic" w:cs="Traditional Arabic" w:hint="cs"/>
          <w:color w:val="000000" w:themeColor="text1"/>
          <w:sz w:val="36"/>
          <w:szCs w:val="36"/>
          <w:rtl/>
        </w:rPr>
        <w:t>المعجم</w:t>
      </w:r>
      <w:r w:rsidRPr="00EE6DF7">
        <w:rPr>
          <w:rFonts w:ascii="Traditional Arabic" w:hAnsi="Traditional Arabic" w:cs="Traditional Arabic" w:hint="cs"/>
          <w:color w:val="000000" w:themeColor="text1"/>
          <w:sz w:val="36"/>
          <w:szCs w:val="36"/>
          <w:rtl/>
        </w:rPr>
        <w:t xml:space="preserve"> بتقدير "جيد جدا" ه</w:t>
      </w:r>
      <w:r>
        <w:rPr>
          <w:rFonts w:ascii="Traditional Arabic" w:hAnsi="Traditional Arabic" w:cs="Traditional Arabic" w:hint="cs"/>
          <w:color w:val="000000" w:themeColor="text1"/>
          <w:sz w:val="36"/>
          <w:szCs w:val="36"/>
          <w:rtl/>
        </w:rPr>
        <w:t>و</w:t>
      </w:r>
      <w:r w:rsidRPr="00EE6DF7">
        <w:rPr>
          <w:rFonts w:ascii="Traditional Arabic" w:hAnsi="Traditional Arabic" w:cs="Traditional Arabic" w:hint="cs"/>
          <w:color w:val="000000" w:themeColor="text1"/>
          <w:sz w:val="36"/>
          <w:szCs w:val="36"/>
          <w:rtl/>
        </w:rPr>
        <w:t xml:space="preserve">: </w:t>
      </w:r>
      <w:r>
        <w:rPr>
          <w:rFonts w:ascii="Traditional Arabic" w:hAnsi="Traditional Arabic" w:cs="Traditional Arabic" w:hint="cs"/>
          <w:color w:val="000000" w:themeColor="text1"/>
          <w:sz w:val="36"/>
          <w:szCs w:val="36"/>
          <w:rtl/>
        </w:rPr>
        <w:t xml:space="preserve">كتابة المفردات واضحة. </w:t>
      </w:r>
      <w:r w:rsidRPr="00EE6DF7">
        <w:rPr>
          <w:rFonts w:ascii="Traditional Arabic" w:hAnsi="Traditional Arabic" w:cs="Traditional Arabic" w:hint="cs"/>
          <w:color w:val="000000" w:themeColor="text1"/>
          <w:sz w:val="36"/>
          <w:szCs w:val="36"/>
          <w:rtl/>
        </w:rPr>
        <w:t>ويقدر الخب</w:t>
      </w:r>
      <w:r>
        <w:rPr>
          <w:rFonts w:ascii="Traditional Arabic" w:hAnsi="Traditional Arabic" w:cs="Traditional Arabic" w:hint="cs"/>
          <w:color w:val="000000" w:themeColor="text1"/>
          <w:sz w:val="36"/>
          <w:szCs w:val="36"/>
          <w:rtl/>
        </w:rPr>
        <w:t>ير ب</w:t>
      </w:r>
      <w:r w:rsidRPr="00EE6DF7">
        <w:rPr>
          <w:rFonts w:ascii="Traditional Arabic" w:hAnsi="Traditional Arabic" w:cs="Traditional Arabic" w:hint="cs"/>
          <w:color w:val="000000" w:themeColor="text1"/>
          <w:sz w:val="36"/>
          <w:szCs w:val="36"/>
          <w:rtl/>
        </w:rPr>
        <w:t xml:space="preserve">تقدير "جيد" في العناصر التالية، وهي: </w:t>
      </w:r>
      <w:r>
        <w:rPr>
          <w:rFonts w:ascii="Traditional Arabic" w:hAnsi="Traditional Arabic" w:cs="Traditional Arabic" w:hint="cs"/>
          <w:color w:val="000000" w:themeColor="text1"/>
          <w:sz w:val="36"/>
          <w:szCs w:val="36"/>
          <w:rtl/>
        </w:rPr>
        <w:t>تصميم المعجم مناسب للمرحلة الجامعية، تصميم الغلاف جذاب، استخدام الحروف صحيح، وتصميمه مرتب ومنظم.</w:t>
      </w:r>
    </w:p>
    <w:p w14:paraId="1A6A9E26" w14:textId="77777777" w:rsidR="00D81400" w:rsidRPr="00EE6DF7" w:rsidRDefault="00D81400" w:rsidP="00D81400">
      <w:pPr>
        <w:pStyle w:val="ListParagraph"/>
        <w:bidi/>
        <w:spacing w:after="0" w:line="560" w:lineRule="exact"/>
        <w:ind w:left="738" w:firstLine="720"/>
        <w:jc w:val="both"/>
        <w:rPr>
          <w:rFonts w:ascii="Traditional Arabic" w:hAnsi="Traditional Arabic" w:cs="Traditional Arabic"/>
          <w:color w:val="000000" w:themeColor="text1"/>
          <w:sz w:val="36"/>
          <w:szCs w:val="36"/>
          <w:lang w:val="id-ID"/>
        </w:rPr>
      </w:pPr>
      <w:r w:rsidRPr="00EE6DF7">
        <w:rPr>
          <w:rFonts w:ascii="Traditional Arabic" w:hAnsi="Traditional Arabic" w:cs="Traditional Arabic" w:hint="cs"/>
          <w:color w:val="000000" w:themeColor="text1"/>
          <w:sz w:val="36"/>
          <w:szCs w:val="36"/>
          <w:rtl/>
          <w:lang w:val="id-ID"/>
        </w:rPr>
        <w:lastRenderedPageBreak/>
        <w:t>وتدل هذه النتيجة على أن ا</w:t>
      </w:r>
      <w:r>
        <w:rPr>
          <w:rFonts w:ascii="Traditional Arabic" w:hAnsi="Traditional Arabic" w:cs="Traditional Arabic" w:hint="cs"/>
          <w:color w:val="000000" w:themeColor="text1"/>
          <w:sz w:val="36"/>
          <w:szCs w:val="36"/>
          <w:rtl/>
          <w:lang w:val="id-ID"/>
        </w:rPr>
        <w:t>لمعجم المعد تقديره</w:t>
      </w:r>
      <w:r w:rsidRPr="00EE6DF7">
        <w:rPr>
          <w:rFonts w:ascii="Traditional Arabic" w:hAnsi="Traditional Arabic" w:cs="Traditional Arabic" w:hint="cs"/>
          <w:color w:val="000000" w:themeColor="text1"/>
          <w:sz w:val="36"/>
          <w:szCs w:val="36"/>
          <w:rtl/>
          <w:lang w:val="id-ID"/>
        </w:rPr>
        <w:t xml:space="preserve"> "جيد". وفي الاستبانة للخبراء توجد في آخرها ملحوظات وإضافات من الخبراء. والملحوظا</w:t>
      </w:r>
      <w:r>
        <w:rPr>
          <w:rFonts w:ascii="Traditional Arabic" w:hAnsi="Traditional Arabic" w:cs="Traditional Arabic" w:hint="cs"/>
          <w:color w:val="000000" w:themeColor="text1"/>
          <w:sz w:val="36"/>
          <w:szCs w:val="36"/>
          <w:rtl/>
          <w:lang w:val="id-ID"/>
        </w:rPr>
        <w:t>ت</w:t>
      </w:r>
      <w:r w:rsidRPr="00EE6DF7">
        <w:rPr>
          <w:rFonts w:ascii="Traditional Arabic" w:hAnsi="Traditional Arabic" w:cs="Traditional Arabic" w:hint="cs"/>
          <w:color w:val="000000" w:themeColor="text1"/>
          <w:sz w:val="36"/>
          <w:szCs w:val="36"/>
          <w:rtl/>
          <w:lang w:val="id-ID"/>
        </w:rPr>
        <w:t xml:space="preserve"> والإضافات من الخبير في مجال تصميم </w:t>
      </w:r>
      <w:r>
        <w:rPr>
          <w:rFonts w:ascii="Traditional Arabic" w:hAnsi="Traditional Arabic" w:cs="Traditional Arabic" w:hint="cs"/>
          <w:color w:val="000000" w:themeColor="text1"/>
          <w:sz w:val="36"/>
          <w:szCs w:val="36"/>
          <w:rtl/>
          <w:lang w:val="id-ID"/>
        </w:rPr>
        <w:t>المعجم</w:t>
      </w:r>
      <w:r w:rsidRPr="00EE6DF7">
        <w:rPr>
          <w:rFonts w:ascii="Traditional Arabic" w:hAnsi="Traditional Arabic" w:cs="Traditional Arabic" w:hint="cs"/>
          <w:color w:val="000000" w:themeColor="text1"/>
          <w:sz w:val="36"/>
          <w:szCs w:val="36"/>
          <w:rtl/>
          <w:lang w:val="id-ID"/>
        </w:rPr>
        <w:t xml:space="preserve"> هي: أن </w:t>
      </w:r>
      <w:r>
        <w:rPr>
          <w:rFonts w:ascii="Traditional Arabic" w:hAnsi="Traditional Arabic" w:cs="Traditional Arabic" w:hint="cs"/>
          <w:color w:val="000000" w:themeColor="text1"/>
          <w:sz w:val="36"/>
          <w:szCs w:val="36"/>
          <w:rtl/>
          <w:lang w:val="id-ID"/>
        </w:rPr>
        <w:t>غلاف المعجم يحتاج إلى بعض التغييرات.</w:t>
      </w:r>
    </w:p>
    <w:p w14:paraId="0741DEEA" w14:textId="77777777" w:rsidR="00D81400" w:rsidRPr="00EE6DF7" w:rsidRDefault="00D81400" w:rsidP="00D81400">
      <w:pPr>
        <w:pStyle w:val="ListParagraph"/>
        <w:numPr>
          <w:ilvl w:val="0"/>
          <w:numId w:val="7"/>
        </w:numPr>
        <w:bidi/>
        <w:spacing w:after="0" w:line="560" w:lineRule="exact"/>
        <w:ind w:left="734"/>
        <w:jc w:val="both"/>
        <w:rPr>
          <w:rFonts w:ascii="Traditional Arabic" w:hAnsi="Traditional Arabic" w:cs="Traditional Arabic"/>
          <w:b/>
          <w:bCs/>
          <w:color w:val="000000" w:themeColor="text1"/>
          <w:sz w:val="36"/>
          <w:szCs w:val="36"/>
        </w:rPr>
      </w:pPr>
      <w:r w:rsidRPr="00EE6DF7">
        <w:rPr>
          <w:rFonts w:ascii="Traditional Arabic" w:hAnsi="Traditional Arabic" w:cs="Traditional Arabic" w:hint="cs"/>
          <w:b/>
          <w:bCs/>
          <w:color w:val="000000" w:themeColor="text1"/>
          <w:sz w:val="36"/>
          <w:szCs w:val="36"/>
          <w:rtl/>
        </w:rPr>
        <w:t xml:space="preserve">فعالية </w:t>
      </w:r>
      <w:r>
        <w:rPr>
          <w:rFonts w:ascii="Traditional Arabic" w:hAnsi="Traditional Arabic" w:cs="Traditional Arabic" w:hint="cs"/>
          <w:b/>
          <w:bCs/>
          <w:color w:val="000000" w:themeColor="text1"/>
          <w:sz w:val="36"/>
          <w:szCs w:val="36"/>
          <w:rtl/>
        </w:rPr>
        <w:t>ترجمة المصطلحات التعليمية</w:t>
      </w:r>
      <w:r w:rsidRPr="00EE6DF7">
        <w:rPr>
          <w:rFonts w:ascii="Traditional Arabic" w:hAnsi="Traditional Arabic" w:cs="Traditional Arabic" w:hint="cs"/>
          <w:b/>
          <w:bCs/>
          <w:color w:val="000000" w:themeColor="text1"/>
          <w:sz w:val="36"/>
          <w:szCs w:val="36"/>
          <w:rtl/>
        </w:rPr>
        <w:t xml:space="preserve"> باستخدام </w:t>
      </w:r>
      <w:r w:rsidRPr="00EE6DF7">
        <w:rPr>
          <w:rFonts w:ascii="Traditional Arabic" w:hAnsi="Traditional Arabic" w:cs="Traditional Arabic" w:hint="cs"/>
          <w:b/>
          <w:bCs/>
          <w:color w:val="000000" w:themeColor="text1"/>
          <w:sz w:val="36"/>
          <w:szCs w:val="36"/>
          <w:rtl/>
          <w:lang w:val="id-ID"/>
        </w:rPr>
        <w:t>الم</w:t>
      </w:r>
      <w:r>
        <w:rPr>
          <w:rFonts w:ascii="Traditional Arabic" w:hAnsi="Traditional Arabic" w:cs="Traditional Arabic" w:hint="cs"/>
          <w:b/>
          <w:bCs/>
          <w:color w:val="000000" w:themeColor="text1"/>
          <w:sz w:val="36"/>
          <w:szCs w:val="36"/>
          <w:rtl/>
          <w:lang w:val="id-ID"/>
        </w:rPr>
        <w:t>عجم المطور</w:t>
      </w:r>
    </w:p>
    <w:p w14:paraId="051178F3" w14:textId="77777777" w:rsidR="00D81400" w:rsidRPr="00EE6DF7" w:rsidRDefault="00D81400" w:rsidP="00D81400">
      <w:pPr>
        <w:pStyle w:val="ListParagraph"/>
        <w:numPr>
          <w:ilvl w:val="0"/>
          <w:numId w:val="9"/>
        </w:numPr>
        <w:bidi/>
        <w:spacing w:after="0" w:line="560" w:lineRule="exact"/>
        <w:jc w:val="both"/>
        <w:rPr>
          <w:rFonts w:ascii="Traditional Arabic" w:hAnsi="Traditional Arabic" w:cs="Traditional Arabic"/>
          <w:b/>
          <w:bCs/>
          <w:color w:val="000000" w:themeColor="text1"/>
          <w:sz w:val="36"/>
          <w:szCs w:val="36"/>
        </w:rPr>
      </w:pPr>
      <w:r w:rsidRPr="00EE6DF7">
        <w:rPr>
          <w:rFonts w:ascii="Traditional Arabic" w:hAnsi="Traditional Arabic" w:cs="Traditional Arabic" w:hint="cs"/>
          <w:b/>
          <w:bCs/>
          <w:color w:val="000000" w:themeColor="text1"/>
          <w:sz w:val="36"/>
          <w:szCs w:val="36"/>
          <w:rtl/>
        </w:rPr>
        <w:t>البيانات من نتيجة الاختبار القبلي</w:t>
      </w:r>
    </w:p>
    <w:p w14:paraId="0A59AFC3" w14:textId="77777777" w:rsidR="00D81400" w:rsidRPr="00EE6DF7" w:rsidRDefault="00D81400" w:rsidP="00D81400">
      <w:pPr>
        <w:pStyle w:val="ListParagraph"/>
        <w:bidi/>
        <w:spacing w:after="0" w:line="560" w:lineRule="exact"/>
        <w:ind w:left="738" w:firstLine="720"/>
        <w:jc w:val="both"/>
        <w:rPr>
          <w:rFonts w:ascii="Traditional Arabic" w:hAnsi="Traditional Arabic" w:cs="Traditional Arabic"/>
          <w:color w:val="000000" w:themeColor="text1"/>
          <w:sz w:val="36"/>
          <w:szCs w:val="36"/>
          <w:rtl/>
        </w:rPr>
      </w:pPr>
      <w:r w:rsidRPr="00EE6DF7">
        <w:rPr>
          <w:rFonts w:ascii="Traditional Arabic" w:hAnsi="Traditional Arabic" w:cs="Traditional Arabic" w:hint="cs"/>
          <w:color w:val="000000" w:themeColor="text1"/>
          <w:sz w:val="36"/>
          <w:szCs w:val="36"/>
          <w:rtl/>
        </w:rPr>
        <w:t xml:space="preserve">قبل إجراء عملية </w:t>
      </w:r>
      <w:r>
        <w:rPr>
          <w:rFonts w:ascii="Traditional Arabic" w:hAnsi="Traditional Arabic" w:cs="Traditional Arabic" w:hint="cs"/>
          <w:color w:val="000000" w:themeColor="text1"/>
          <w:sz w:val="36"/>
          <w:szCs w:val="36"/>
          <w:rtl/>
        </w:rPr>
        <w:t>الترجمة</w:t>
      </w:r>
      <w:r w:rsidRPr="00EE6DF7">
        <w:rPr>
          <w:rFonts w:ascii="Traditional Arabic" w:hAnsi="Traditional Arabic" w:cs="Traditional Arabic" w:hint="cs"/>
          <w:color w:val="000000" w:themeColor="text1"/>
          <w:sz w:val="36"/>
          <w:szCs w:val="36"/>
          <w:rtl/>
        </w:rPr>
        <w:t xml:space="preserve"> بالم</w:t>
      </w:r>
      <w:r>
        <w:rPr>
          <w:rFonts w:ascii="Traditional Arabic" w:hAnsi="Traditional Arabic" w:cs="Traditional Arabic" w:hint="cs"/>
          <w:color w:val="000000" w:themeColor="text1"/>
          <w:sz w:val="36"/>
          <w:szCs w:val="36"/>
          <w:rtl/>
        </w:rPr>
        <w:t>عجم المطور قام الباحث</w:t>
      </w:r>
      <w:r w:rsidRPr="00EE6DF7">
        <w:rPr>
          <w:rFonts w:ascii="Traditional Arabic" w:hAnsi="Traditional Arabic" w:cs="Traditional Arabic" w:hint="cs"/>
          <w:color w:val="000000" w:themeColor="text1"/>
          <w:sz w:val="36"/>
          <w:szCs w:val="36"/>
          <w:rtl/>
        </w:rPr>
        <w:t xml:space="preserve"> بالاختبار القبلي لمعرفة قدرة الطلاب الأولية في </w:t>
      </w:r>
      <w:r>
        <w:rPr>
          <w:rFonts w:ascii="Traditional Arabic" w:hAnsi="Traditional Arabic" w:cs="Traditional Arabic" w:hint="cs"/>
          <w:color w:val="000000" w:themeColor="text1"/>
          <w:sz w:val="36"/>
          <w:szCs w:val="36"/>
          <w:rtl/>
        </w:rPr>
        <w:t>الترجمة</w:t>
      </w:r>
      <w:r w:rsidRPr="00EE6DF7">
        <w:rPr>
          <w:rFonts w:ascii="Traditional Arabic" w:hAnsi="Traditional Arabic" w:cs="Traditional Arabic" w:hint="cs"/>
          <w:color w:val="000000" w:themeColor="text1"/>
          <w:sz w:val="36"/>
          <w:szCs w:val="36"/>
          <w:rtl/>
        </w:rPr>
        <w:t>.</w:t>
      </w:r>
    </w:p>
    <w:p w14:paraId="2DB88922" w14:textId="77777777" w:rsidR="00D81400" w:rsidRPr="00EE6DF7" w:rsidRDefault="00D81400" w:rsidP="00D81400">
      <w:pPr>
        <w:pStyle w:val="ListParagraph"/>
        <w:bidi/>
        <w:spacing w:after="0" w:line="560" w:lineRule="exact"/>
        <w:ind w:left="738" w:firstLine="720"/>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يعرض الباحث</w:t>
      </w:r>
      <w:r w:rsidRPr="00EE6DF7">
        <w:rPr>
          <w:rFonts w:ascii="Traditional Arabic" w:hAnsi="Traditional Arabic" w:cs="Traditional Arabic" w:hint="cs"/>
          <w:color w:val="000000" w:themeColor="text1"/>
          <w:sz w:val="36"/>
          <w:szCs w:val="36"/>
          <w:rtl/>
        </w:rPr>
        <w:t xml:space="preserve"> في هذا الفصل بيانات </w:t>
      </w:r>
      <w:r>
        <w:rPr>
          <w:rFonts w:ascii="Traditional Arabic" w:hAnsi="Traditional Arabic" w:cs="Traditional Arabic" w:hint="cs"/>
          <w:color w:val="000000" w:themeColor="text1"/>
          <w:sz w:val="36"/>
          <w:szCs w:val="36"/>
          <w:rtl/>
        </w:rPr>
        <w:t>نتائج</w:t>
      </w:r>
      <w:r w:rsidRPr="00EE6DF7">
        <w:rPr>
          <w:rFonts w:ascii="Traditional Arabic" w:hAnsi="Traditional Arabic" w:cs="Traditional Arabic" w:hint="cs"/>
          <w:color w:val="000000" w:themeColor="text1"/>
          <w:sz w:val="36"/>
          <w:szCs w:val="36"/>
          <w:rtl/>
        </w:rPr>
        <w:t xml:space="preserve"> الاختبار القبلي. وأما هدفه لمعرفة كفاءة الطلاب قبل استخدام الم</w:t>
      </w:r>
      <w:r>
        <w:rPr>
          <w:rFonts w:ascii="Traditional Arabic" w:hAnsi="Traditional Arabic" w:cs="Traditional Arabic" w:hint="cs"/>
          <w:color w:val="000000" w:themeColor="text1"/>
          <w:sz w:val="36"/>
          <w:szCs w:val="36"/>
          <w:rtl/>
        </w:rPr>
        <w:t>عجم المطور. وقد قسم الباحث</w:t>
      </w:r>
      <w:r w:rsidRPr="00EE6DF7">
        <w:rPr>
          <w:rFonts w:ascii="Traditional Arabic" w:hAnsi="Traditional Arabic" w:cs="Traditional Arabic" w:hint="cs"/>
          <w:color w:val="000000" w:themeColor="text1"/>
          <w:sz w:val="36"/>
          <w:szCs w:val="36"/>
          <w:rtl/>
        </w:rPr>
        <w:t xml:space="preserve"> معايير النتائج لهذا الاختبار هو ممتاز 91 </w:t>
      </w:r>
      <w:r w:rsidRPr="00EE6DF7">
        <w:rPr>
          <w:rFonts w:ascii="Traditional Arabic" w:hAnsi="Traditional Arabic" w:cs="Traditional Arabic"/>
          <w:color w:val="000000" w:themeColor="text1"/>
          <w:sz w:val="36"/>
          <w:szCs w:val="36"/>
          <w:rtl/>
        </w:rPr>
        <w:t>–</w:t>
      </w:r>
      <w:r w:rsidRPr="00EE6DF7">
        <w:rPr>
          <w:rFonts w:ascii="Traditional Arabic" w:hAnsi="Traditional Arabic" w:cs="Traditional Arabic" w:hint="cs"/>
          <w:color w:val="000000" w:themeColor="text1"/>
          <w:sz w:val="36"/>
          <w:szCs w:val="36"/>
          <w:rtl/>
        </w:rPr>
        <w:t xml:space="preserve"> 100، وجيد جدا في مسافة النتيجة 71 </w:t>
      </w:r>
      <w:r w:rsidRPr="00EE6DF7">
        <w:rPr>
          <w:rFonts w:ascii="Traditional Arabic" w:hAnsi="Traditional Arabic" w:cs="Traditional Arabic"/>
          <w:color w:val="000000" w:themeColor="text1"/>
          <w:sz w:val="36"/>
          <w:szCs w:val="36"/>
          <w:rtl/>
        </w:rPr>
        <w:t>–</w:t>
      </w:r>
      <w:r w:rsidRPr="00EE6DF7">
        <w:rPr>
          <w:rFonts w:ascii="Traditional Arabic" w:hAnsi="Traditional Arabic" w:cs="Traditional Arabic" w:hint="cs"/>
          <w:color w:val="000000" w:themeColor="text1"/>
          <w:sz w:val="36"/>
          <w:szCs w:val="36"/>
          <w:rtl/>
        </w:rPr>
        <w:t xml:space="preserve"> 90، وجيد في مسافة النتيجة 61 </w:t>
      </w:r>
      <w:r w:rsidRPr="00EE6DF7">
        <w:rPr>
          <w:rFonts w:ascii="Traditional Arabic" w:hAnsi="Traditional Arabic" w:cs="Traditional Arabic"/>
          <w:color w:val="000000" w:themeColor="text1"/>
          <w:sz w:val="36"/>
          <w:szCs w:val="36"/>
          <w:rtl/>
        </w:rPr>
        <w:t>–</w:t>
      </w:r>
      <w:r w:rsidRPr="00EE6DF7">
        <w:rPr>
          <w:rFonts w:ascii="Traditional Arabic" w:hAnsi="Traditional Arabic" w:cs="Traditional Arabic" w:hint="cs"/>
          <w:color w:val="000000" w:themeColor="text1"/>
          <w:sz w:val="36"/>
          <w:szCs w:val="36"/>
          <w:rtl/>
        </w:rPr>
        <w:t xml:space="preserve"> 70، ومقبول في مسافة النتيجة 51 </w:t>
      </w:r>
      <w:r w:rsidRPr="00EE6DF7">
        <w:rPr>
          <w:rFonts w:ascii="Traditional Arabic" w:hAnsi="Traditional Arabic" w:cs="Traditional Arabic"/>
          <w:color w:val="000000" w:themeColor="text1"/>
          <w:sz w:val="36"/>
          <w:szCs w:val="36"/>
          <w:rtl/>
        </w:rPr>
        <w:t>–</w:t>
      </w:r>
      <w:r w:rsidRPr="00EE6DF7">
        <w:rPr>
          <w:rFonts w:ascii="Traditional Arabic" w:hAnsi="Traditional Arabic" w:cs="Traditional Arabic" w:hint="cs"/>
          <w:color w:val="000000" w:themeColor="text1"/>
          <w:sz w:val="36"/>
          <w:szCs w:val="36"/>
          <w:rtl/>
        </w:rPr>
        <w:t xml:space="preserve"> 60، وضعيف في مسافة النتيجة 10 </w:t>
      </w:r>
      <w:r w:rsidRPr="00EE6DF7">
        <w:rPr>
          <w:rFonts w:ascii="Traditional Arabic" w:hAnsi="Traditional Arabic" w:cs="Traditional Arabic"/>
          <w:color w:val="000000" w:themeColor="text1"/>
          <w:sz w:val="36"/>
          <w:szCs w:val="36"/>
          <w:rtl/>
        </w:rPr>
        <w:t>–</w:t>
      </w:r>
      <w:r w:rsidRPr="00EE6DF7">
        <w:rPr>
          <w:rFonts w:ascii="Traditional Arabic" w:hAnsi="Traditional Arabic" w:cs="Traditional Arabic" w:hint="cs"/>
          <w:color w:val="000000" w:themeColor="text1"/>
          <w:sz w:val="36"/>
          <w:szCs w:val="36"/>
          <w:rtl/>
        </w:rPr>
        <w:t xml:space="preserve"> 50، كما تعريض في الجدول السابق.</w:t>
      </w:r>
    </w:p>
    <w:p w14:paraId="1B71A729" w14:textId="77777777" w:rsidR="00D81400" w:rsidRPr="009C2CB6" w:rsidRDefault="00D81400" w:rsidP="00D81400">
      <w:pPr>
        <w:bidi/>
        <w:spacing w:after="0" w:line="560" w:lineRule="exact"/>
        <w:ind w:left="738" w:firstLine="720"/>
        <w:contextualSpacing/>
        <w:jc w:val="both"/>
        <w:rPr>
          <w:rFonts w:ascii="Traditional Arabic" w:hAnsi="Traditional Arabic" w:cs="Traditional Arabic"/>
          <w:sz w:val="36"/>
          <w:szCs w:val="36"/>
          <w:rtl/>
        </w:rPr>
      </w:pPr>
      <w:r>
        <w:rPr>
          <w:rFonts w:ascii="Traditional Arabic" w:hAnsi="Traditional Arabic" w:cs="Traditional Arabic" w:hint="cs"/>
          <w:color w:val="000000" w:themeColor="text1"/>
          <w:sz w:val="36"/>
          <w:szCs w:val="36"/>
          <w:rtl/>
        </w:rPr>
        <w:t>ي</w:t>
      </w:r>
      <w:r w:rsidRPr="00EE6DF7">
        <w:rPr>
          <w:rFonts w:ascii="Traditional Arabic" w:hAnsi="Traditional Arabic" w:cs="Traditional Arabic" w:hint="cs"/>
          <w:color w:val="000000" w:themeColor="text1"/>
          <w:sz w:val="36"/>
          <w:szCs w:val="36"/>
          <w:rtl/>
        </w:rPr>
        <w:t>وضح</w:t>
      </w:r>
      <w:r>
        <w:rPr>
          <w:rFonts w:ascii="Traditional Arabic" w:hAnsi="Traditional Arabic" w:cs="Traditional Arabic" w:hint="cs"/>
          <w:color w:val="000000" w:themeColor="text1"/>
          <w:sz w:val="36"/>
          <w:szCs w:val="36"/>
          <w:rtl/>
        </w:rPr>
        <w:t xml:space="preserve"> الباحث</w:t>
      </w:r>
      <w:r w:rsidRPr="00EE6DF7">
        <w:rPr>
          <w:rFonts w:ascii="Traditional Arabic" w:hAnsi="Traditional Arabic" w:cs="Traditional Arabic" w:hint="cs"/>
          <w:color w:val="000000" w:themeColor="text1"/>
          <w:sz w:val="36"/>
          <w:szCs w:val="36"/>
          <w:rtl/>
        </w:rPr>
        <w:t xml:space="preserve"> أن نتائج الاختبار القبلي لطلاب </w:t>
      </w:r>
      <w:r w:rsidRPr="009C2CB6">
        <w:rPr>
          <w:rFonts w:ascii="Traditional Arabic" w:hAnsi="Traditional Arabic" w:cs="Traditional Arabic" w:hint="cs"/>
          <w:sz w:val="36"/>
          <w:szCs w:val="36"/>
          <w:rtl/>
        </w:rPr>
        <w:t xml:space="preserve">المستوى الخامس كما </w:t>
      </w:r>
      <w:r>
        <w:rPr>
          <w:rFonts w:ascii="Traditional Arabic" w:hAnsi="Traditional Arabic" w:cs="Traditional Arabic" w:hint="cs"/>
          <w:sz w:val="36"/>
          <w:szCs w:val="36"/>
          <w:rtl/>
        </w:rPr>
        <w:t xml:space="preserve">تقدمت </w:t>
      </w:r>
      <w:r w:rsidRPr="009C2CB6">
        <w:rPr>
          <w:rFonts w:ascii="Traditional Arabic" w:hAnsi="Traditional Arabic" w:cs="Traditional Arabic" w:hint="cs"/>
          <w:sz w:val="36"/>
          <w:szCs w:val="36"/>
          <w:rtl/>
        </w:rPr>
        <w:t xml:space="preserve">في الجدول: يتضح أن قدرة الطلاب في الترجمة، 100% بتقدير ضعيف، ولا أحد بتقدير ممتاز وجيد جدا وجيد ومقبول. </w:t>
      </w:r>
      <w:r w:rsidRPr="009C2CB6">
        <w:rPr>
          <w:rFonts w:ascii="Traditional Arabic" w:hAnsi="Traditional Arabic" w:cs="Traditional Arabic" w:hint="cs"/>
          <w:sz w:val="36"/>
          <w:szCs w:val="36"/>
          <w:rtl/>
          <w:lang w:val="id-ID"/>
        </w:rPr>
        <w:t>واستخدم الباحث الرمز لمعرفة النتائج المعدلة كما يلي:</w:t>
      </w:r>
      <w:r w:rsidRPr="009C2CB6">
        <w:rPr>
          <w:rFonts w:ascii="Traditional Arabic" w:hAnsi="Traditional Arabic" w:cs="Traditional Arabic" w:hint="cs"/>
          <w:sz w:val="36"/>
          <w:szCs w:val="36"/>
          <w:rtl/>
        </w:rPr>
        <w:t xml:space="preserve"> </w:t>
      </w:r>
    </w:p>
    <w:p w14:paraId="72268025" w14:textId="77777777" w:rsidR="00D81400" w:rsidRDefault="00D81400" w:rsidP="00D81400">
      <w:pPr>
        <w:pStyle w:val="ListParagraph"/>
        <w:bidi/>
        <w:spacing w:after="0" w:line="560" w:lineRule="exact"/>
        <w:ind w:left="648" w:firstLine="720"/>
        <w:jc w:val="both"/>
        <w:rPr>
          <w:rFonts w:ascii="Traditional Arabic" w:hAnsi="Traditional Arabic" w:cs="Traditional Arabic"/>
          <w:color w:val="000000" w:themeColor="text1"/>
          <w:sz w:val="36"/>
          <w:szCs w:val="36"/>
          <w:rtl/>
        </w:rPr>
      </w:pPr>
      <w:r w:rsidRPr="00EE6DF7">
        <w:rPr>
          <w:rFonts w:ascii="Traditional Arabic" w:eastAsia="Times New Roman" w:hAnsi="Traditional Arabic" w:cs="Traditional Arabic" w:hint="cs"/>
          <w:color w:val="000000" w:themeColor="text1"/>
          <w:sz w:val="36"/>
          <w:szCs w:val="36"/>
          <w:rtl/>
        </w:rPr>
        <w:t>وبعد تحليل ا</w:t>
      </w:r>
      <w:r>
        <w:rPr>
          <w:rFonts w:ascii="Traditional Arabic" w:eastAsia="Times New Roman" w:hAnsi="Traditional Arabic" w:cs="Traditional Arabic" w:hint="cs"/>
          <w:color w:val="000000" w:themeColor="text1"/>
          <w:sz w:val="36"/>
          <w:szCs w:val="36"/>
          <w:rtl/>
        </w:rPr>
        <w:t>لنتيجة من حيث الاختبار القبلي، يعرض الباحث</w:t>
      </w:r>
      <w:r w:rsidRPr="00EE6DF7">
        <w:rPr>
          <w:rFonts w:ascii="Traditional Arabic" w:eastAsia="Times New Roman" w:hAnsi="Traditional Arabic" w:cs="Traditional Arabic" w:hint="cs"/>
          <w:color w:val="000000" w:themeColor="text1"/>
          <w:sz w:val="36"/>
          <w:szCs w:val="36"/>
          <w:rtl/>
        </w:rPr>
        <w:t xml:space="preserve"> بتجربة ال</w:t>
      </w:r>
      <w:r>
        <w:rPr>
          <w:rFonts w:ascii="Traditional Arabic" w:eastAsia="Times New Roman" w:hAnsi="Traditional Arabic" w:cs="Traditional Arabic" w:hint="cs"/>
          <w:color w:val="000000" w:themeColor="text1"/>
          <w:sz w:val="36"/>
          <w:szCs w:val="36"/>
          <w:rtl/>
        </w:rPr>
        <w:t xml:space="preserve">معجم </w:t>
      </w:r>
      <w:r w:rsidRPr="00EE6DF7">
        <w:rPr>
          <w:rFonts w:ascii="Traditional Arabic" w:eastAsia="Times New Roman" w:hAnsi="Traditional Arabic" w:cs="Traditional Arabic" w:hint="cs"/>
          <w:color w:val="000000" w:themeColor="text1"/>
          <w:sz w:val="36"/>
          <w:szCs w:val="36"/>
          <w:rtl/>
        </w:rPr>
        <w:t>المطور لترقية مهارتهم في ال</w:t>
      </w:r>
      <w:r>
        <w:rPr>
          <w:rFonts w:ascii="Traditional Arabic" w:eastAsia="Times New Roman" w:hAnsi="Traditional Arabic" w:cs="Traditional Arabic" w:hint="cs"/>
          <w:color w:val="000000" w:themeColor="text1"/>
          <w:sz w:val="36"/>
          <w:szCs w:val="36"/>
          <w:rtl/>
        </w:rPr>
        <w:t>ترجمة، ثم ي</w:t>
      </w:r>
      <w:r w:rsidRPr="00EE6DF7">
        <w:rPr>
          <w:rFonts w:ascii="Traditional Arabic" w:eastAsia="Times New Roman" w:hAnsi="Traditional Arabic" w:cs="Traditional Arabic" w:hint="cs"/>
          <w:color w:val="000000" w:themeColor="text1"/>
          <w:sz w:val="36"/>
          <w:szCs w:val="36"/>
          <w:rtl/>
        </w:rPr>
        <w:t>قوم</w:t>
      </w:r>
      <w:r>
        <w:rPr>
          <w:rFonts w:ascii="Traditional Arabic" w:eastAsia="Times New Roman" w:hAnsi="Traditional Arabic" w:cs="Traditional Arabic" w:hint="cs"/>
          <w:color w:val="000000" w:themeColor="text1"/>
          <w:sz w:val="36"/>
          <w:szCs w:val="36"/>
          <w:rtl/>
        </w:rPr>
        <w:t xml:space="preserve"> الباحث</w:t>
      </w:r>
      <w:r w:rsidRPr="00EE6DF7">
        <w:rPr>
          <w:rFonts w:ascii="Traditional Arabic" w:eastAsia="Times New Roman" w:hAnsi="Traditional Arabic" w:cs="Traditional Arabic" w:hint="cs"/>
          <w:color w:val="000000" w:themeColor="text1"/>
          <w:sz w:val="36"/>
          <w:szCs w:val="36"/>
          <w:rtl/>
        </w:rPr>
        <w:t xml:space="preserve"> </w:t>
      </w:r>
      <w:r>
        <w:rPr>
          <w:rFonts w:ascii="Traditional Arabic" w:eastAsia="Times New Roman" w:hAnsi="Traditional Arabic" w:cs="Traditional Arabic" w:hint="cs"/>
          <w:color w:val="000000" w:themeColor="text1"/>
          <w:sz w:val="36"/>
          <w:szCs w:val="36"/>
          <w:rtl/>
        </w:rPr>
        <w:t>ب</w:t>
      </w:r>
      <w:r w:rsidRPr="00EE6DF7">
        <w:rPr>
          <w:rFonts w:ascii="Traditional Arabic" w:eastAsia="Times New Roman" w:hAnsi="Traditional Arabic" w:cs="Traditional Arabic" w:hint="cs"/>
          <w:color w:val="000000" w:themeColor="text1"/>
          <w:sz w:val="36"/>
          <w:szCs w:val="36"/>
          <w:rtl/>
        </w:rPr>
        <w:t>الاختبار البعدي.</w:t>
      </w:r>
    </w:p>
    <w:p w14:paraId="4A0F0ABF" w14:textId="77777777" w:rsidR="00D81400" w:rsidRPr="00EE6DF7" w:rsidRDefault="00D81400" w:rsidP="00D81400">
      <w:pPr>
        <w:pStyle w:val="ListParagraph"/>
        <w:numPr>
          <w:ilvl w:val="0"/>
          <w:numId w:val="9"/>
        </w:numPr>
        <w:bidi/>
        <w:spacing w:after="0" w:line="560" w:lineRule="exact"/>
        <w:ind w:left="1094"/>
        <w:jc w:val="both"/>
        <w:rPr>
          <w:rFonts w:ascii="Traditional Arabic" w:hAnsi="Traditional Arabic" w:cs="Traditional Arabic"/>
          <w:b/>
          <w:bCs/>
          <w:color w:val="000000" w:themeColor="text1"/>
          <w:sz w:val="36"/>
          <w:szCs w:val="36"/>
        </w:rPr>
      </w:pPr>
      <w:r w:rsidRPr="00EE6DF7">
        <w:rPr>
          <w:rFonts w:ascii="Traditional Arabic" w:hAnsi="Traditional Arabic" w:cs="Traditional Arabic" w:hint="cs"/>
          <w:b/>
          <w:bCs/>
          <w:color w:val="000000" w:themeColor="text1"/>
          <w:sz w:val="36"/>
          <w:szCs w:val="36"/>
          <w:rtl/>
        </w:rPr>
        <w:t>البيانات من نتيجة الاختبار البعدي</w:t>
      </w:r>
    </w:p>
    <w:p w14:paraId="3E1C0C3E" w14:textId="77777777" w:rsidR="00D81400" w:rsidRPr="007F395B" w:rsidRDefault="00D81400" w:rsidP="00D81400">
      <w:pPr>
        <w:pStyle w:val="ListParagraph"/>
        <w:tabs>
          <w:tab w:val="left" w:pos="2027"/>
        </w:tabs>
        <w:bidi/>
        <w:spacing w:after="0" w:line="560" w:lineRule="exact"/>
        <w:ind w:left="81"/>
        <w:jc w:val="both"/>
        <w:rPr>
          <w:rFonts w:ascii="Traditional Arabic" w:hAnsi="Traditional Arabic" w:cs="Traditional Arabic"/>
          <w:sz w:val="36"/>
          <w:szCs w:val="36"/>
          <w:rtl/>
        </w:rPr>
      </w:pPr>
      <w:r w:rsidRPr="007F395B">
        <w:rPr>
          <w:rFonts w:ascii="Traditional Arabic" w:hAnsi="Traditional Arabic" w:cs="Traditional Arabic" w:hint="cs"/>
          <w:sz w:val="36"/>
          <w:szCs w:val="36"/>
          <w:rtl/>
        </w:rPr>
        <w:t xml:space="preserve">من الجدول السابق يوضح الباحث أن نتائج الاختبار البعدي لطلاب المستوى الخامس كما يلي: يتضح أن قدرة الطلاب في الترجمة 70 % بتقدير ممتاز، و 30 % بتقدير جيد جدا، ولا أحد بتقدير جيد ومقبول وكذلك ضعيف. </w:t>
      </w:r>
    </w:p>
    <w:p w14:paraId="550E6B9B" w14:textId="77777777" w:rsidR="00D81400" w:rsidRPr="007F395B" w:rsidRDefault="00D81400" w:rsidP="00D81400">
      <w:pPr>
        <w:bidi/>
        <w:spacing w:after="0" w:line="560" w:lineRule="exact"/>
        <w:ind w:left="738" w:firstLine="720"/>
        <w:contextualSpacing/>
        <w:jc w:val="both"/>
        <w:rPr>
          <w:rFonts w:ascii="Traditional Arabic" w:eastAsia="Times New Roman" w:hAnsi="Traditional Arabic" w:cs="Traditional Arabic"/>
          <w:sz w:val="36"/>
          <w:szCs w:val="36"/>
        </w:rPr>
      </w:pPr>
      <w:r w:rsidRPr="00EE6DF7">
        <w:rPr>
          <w:rFonts w:ascii="Traditional Arabic" w:hAnsi="Traditional Arabic" w:cs="Traditional Arabic" w:hint="cs"/>
          <w:color w:val="000000" w:themeColor="text1"/>
          <w:sz w:val="36"/>
          <w:szCs w:val="36"/>
          <w:rtl/>
        </w:rPr>
        <w:lastRenderedPageBreak/>
        <w:t xml:space="preserve">والمعروف من </w:t>
      </w:r>
      <w:r>
        <w:rPr>
          <w:rFonts w:ascii="Traditional Arabic" w:hAnsi="Traditional Arabic" w:cs="Traditional Arabic" w:hint="cs"/>
          <w:color w:val="000000" w:themeColor="text1"/>
          <w:sz w:val="36"/>
          <w:szCs w:val="36"/>
          <w:rtl/>
        </w:rPr>
        <w:t>نتيجة المعدلة السابقة، حسب المع</w:t>
      </w:r>
      <w:r w:rsidRPr="00EE6DF7">
        <w:rPr>
          <w:rFonts w:ascii="Traditional Arabic" w:hAnsi="Traditional Arabic" w:cs="Traditional Arabic" w:hint="cs"/>
          <w:color w:val="000000" w:themeColor="text1"/>
          <w:sz w:val="36"/>
          <w:szCs w:val="36"/>
          <w:rtl/>
        </w:rPr>
        <w:t xml:space="preserve">يار المستخدم ب في هذا البحث أن قدرة الطلاب في </w:t>
      </w:r>
      <w:r>
        <w:rPr>
          <w:rFonts w:ascii="Traditional Arabic" w:hAnsi="Traditional Arabic" w:cs="Traditional Arabic" w:hint="cs"/>
          <w:color w:val="000000" w:themeColor="text1"/>
          <w:sz w:val="36"/>
          <w:szCs w:val="36"/>
          <w:rtl/>
        </w:rPr>
        <w:t>ترجمة المصطلحات باستخدام المعجم المعد</w:t>
      </w:r>
      <w:r w:rsidRPr="00EE6DF7">
        <w:rPr>
          <w:rFonts w:ascii="Traditional Arabic" w:hAnsi="Traditional Arabic" w:cs="Traditional Arabic" w:hint="cs"/>
          <w:color w:val="000000" w:themeColor="text1"/>
          <w:sz w:val="36"/>
          <w:szCs w:val="36"/>
          <w:rtl/>
        </w:rPr>
        <w:t xml:space="preserve"> على </w:t>
      </w:r>
      <w:r w:rsidRPr="007F395B">
        <w:rPr>
          <w:rFonts w:ascii="Traditional Arabic" w:hAnsi="Traditional Arabic" w:cs="Traditional Arabic" w:hint="cs"/>
          <w:sz w:val="36"/>
          <w:szCs w:val="36"/>
          <w:rtl/>
        </w:rPr>
        <w:t xml:space="preserve">مستوى " ممتاز" لأن معدل نتيجتهم </w:t>
      </w:r>
      <m:oMath>
        <m:r>
          <m:rPr>
            <m:sty m:val="p"/>
          </m:rPr>
          <w:rPr>
            <w:rFonts w:ascii="Cambria Math" w:eastAsia="Times New Roman" w:hAnsi="Cambria Math" w:cs="Traditional Arabic" w:hint="cs"/>
            <w:sz w:val="36"/>
            <w:szCs w:val="36"/>
            <w:rtl/>
          </w:rPr>
          <m:t>96،5</m:t>
        </m:r>
      </m:oMath>
      <w:r w:rsidRPr="007F395B">
        <w:rPr>
          <w:rFonts w:ascii="Traditional Arabic" w:eastAsia="Times New Roman" w:hAnsi="Traditional Arabic" w:cs="Traditional Arabic" w:hint="cs"/>
          <w:sz w:val="36"/>
          <w:szCs w:val="36"/>
          <w:rtl/>
        </w:rPr>
        <w:t>%.</w:t>
      </w:r>
    </w:p>
    <w:p w14:paraId="25430548" w14:textId="77777777" w:rsidR="00D81400" w:rsidRPr="00EE6DF7" w:rsidRDefault="00D81400" w:rsidP="00D81400">
      <w:pPr>
        <w:pStyle w:val="ListParagraph"/>
        <w:numPr>
          <w:ilvl w:val="0"/>
          <w:numId w:val="9"/>
        </w:numPr>
        <w:bidi/>
        <w:spacing w:after="0" w:line="560" w:lineRule="exact"/>
        <w:ind w:left="1094"/>
        <w:jc w:val="both"/>
        <w:rPr>
          <w:rFonts w:ascii="Traditional Arabic" w:hAnsi="Traditional Arabic" w:cs="Traditional Arabic"/>
          <w:b/>
          <w:bCs/>
          <w:color w:val="000000" w:themeColor="text1"/>
          <w:sz w:val="36"/>
          <w:szCs w:val="36"/>
        </w:rPr>
      </w:pPr>
      <w:r w:rsidRPr="00EE6DF7">
        <w:rPr>
          <w:rFonts w:ascii="Traditional Arabic" w:hAnsi="Traditional Arabic" w:cs="Traditional Arabic" w:hint="cs"/>
          <w:b/>
          <w:bCs/>
          <w:color w:val="000000" w:themeColor="text1"/>
          <w:sz w:val="36"/>
          <w:szCs w:val="36"/>
          <w:rtl/>
        </w:rPr>
        <w:t>البيانات من نتيجة الاختبار القبلي والاختبار البعدي</w:t>
      </w:r>
    </w:p>
    <w:p w14:paraId="172E6B2F" w14:textId="77777777" w:rsidR="00D81400" w:rsidRPr="0069172B" w:rsidRDefault="00D81400" w:rsidP="00D81400">
      <w:pPr>
        <w:bidi/>
        <w:spacing w:after="0" w:line="560" w:lineRule="exact"/>
        <w:ind w:left="738" w:firstLine="720"/>
        <w:contextualSpacing/>
        <w:jc w:val="both"/>
        <w:rPr>
          <w:rFonts w:ascii="Traditional Arabic" w:eastAsia="Times New Roman" w:hAnsi="Traditional Arabic" w:cs="Traditional Arabic"/>
          <w:sz w:val="42"/>
          <w:szCs w:val="42"/>
          <w:lang w:val="id-ID"/>
        </w:rPr>
      </w:pPr>
      <w:r>
        <w:rPr>
          <w:rFonts w:ascii="Traditional Arabic" w:hAnsi="Traditional Arabic" w:cs="Traditional Arabic" w:hint="cs"/>
          <w:color w:val="000000" w:themeColor="text1"/>
          <w:sz w:val="36"/>
          <w:szCs w:val="36"/>
          <w:rtl/>
        </w:rPr>
        <w:t>بعد ما حصل الباحث</w:t>
      </w:r>
      <w:r w:rsidRPr="00EE6DF7">
        <w:rPr>
          <w:rFonts w:ascii="Traditional Arabic" w:hAnsi="Traditional Arabic" w:cs="Traditional Arabic" w:hint="cs"/>
          <w:color w:val="000000" w:themeColor="text1"/>
          <w:sz w:val="36"/>
          <w:szCs w:val="36"/>
          <w:rtl/>
        </w:rPr>
        <w:t xml:space="preserve"> على البيانات من الاختب</w:t>
      </w:r>
      <w:r>
        <w:rPr>
          <w:rFonts w:ascii="Traditional Arabic" w:hAnsi="Traditional Arabic" w:cs="Traditional Arabic" w:hint="cs"/>
          <w:color w:val="000000" w:themeColor="text1"/>
          <w:sz w:val="36"/>
          <w:szCs w:val="36"/>
          <w:rtl/>
        </w:rPr>
        <w:t>ار القبلي والاختبار البعدي فحلل الباحث</w:t>
      </w:r>
      <w:r w:rsidRPr="00EE6DF7">
        <w:rPr>
          <w:rFonts w:ascii="Traditional Arabic" w:hAnsi="Traditional Arabic" w:cs="Traditional Arabic" w:hint="cs"/>
          <w:color w:val="000000" w:themeColor="text1"/>
          <w:sz w:val="36"/>
          <w:szCs w:val="36"/>
          <w:rtl/>
        </w:rPr>
        <w:t xml:space="preserve"> تلك النتائج باستخدام اختبار </w:t>
      </w:r>
      <w:r w:rsidRPr="00EE6DF7">
        <w:rPr>
          <w:rFonts w:ascii="Traditional Arabic" w:hAnsi="Traditional Arabic" w:cs="Traditional Arabic"/>
          <w:color w:val="000000" w:themeColor="text1"/>
          <w:sz w:val="36"/>
          <w:szCs w:val="36"/>
          <w:lang w:val="id-ID"/>
        </w:rPr>
        <w:t>t</w:t>
      </w:r>
      <w:r w:rsidRPr="00EE6DF7">
        <w:rPr>
          <w:rFonts w:ascii="Traditional Arabic" w:hAnsi="Traditional Arabic" w:cs="Traditional Arabic" w:hint="cs"/>
          <w:color w:val="000000" w:themeColor="text1"/>
          <w:sz w:val="36"/>
          <w:szCs w:val="36"/>
          <w:rtl/>
        </w:rPr>
        <w:t xml:space="preserve"> لمعرف</w:t>
      </w:r>
      <w:r>
        <w:rPr>
          <w:rFonts w:ascii="Traditional Arabic" w:hAnsi="Traditional Arabic" w:cs="Traditional Arabic" w:hint="cs"/>
          <w:color w:val="000000" w:themeColor="text1"/>
          <w:sz w:val="36"/>
          <w:szCs w:val="36"/>
          <w:rtl/>
        </w:rPr>
        <w:t xml:space="preserve">ة فعالية المعجم المطور. </w:t>
      </w:r>
    </w:p>
    <w:p w14:paraId="6AD29D3F" w14:textId="77777777" w:rsidR="00D81400" w:rsidRPr="0069172B" w:rsidRDefault="00D81400" w:rsidP="00D81400">
      <w:pPr>
        <w:bidi/>
        <w:spacing w:after="0" w:line="560" w:lineRule="exact"/>
        <w:ind w:left="738" w:firstLine="720"/>
        <w:contextualSpacing/>
        <w:jc w:val="both"/>
        <w:rPr>
          <w:rFonts w:ascii="Traditional Arabic" w:eastAsia="Times New Roman" w:hAnsi="Traditional Arabic" w:cs="Traditional Arabic"/>
          <w:sz w:val="36"/>
          <w:szCs w:val="36"/>
          <w:rtl/>
        </w:rPr>
      </w:pPr>
      <w:r w:rsidRPr="0069172B">
        <w:rPr>
          <w:rFonts w:ascii="Traditional Arabic" w:eastAsia="Times New Roman" w:hAnsi="Traditional Arabic" w:cs="Traditional Arabic" w:hint="cs"/>
          <w:sz w:val="36"/>
          <w:szCs w:val="36"/>
          <w:rtl/>
          <w:lang w:val="id-ID"/>
        </w:rPr>
        <w:t>من الحساب السابق قد وجد الباحث القيمة بعد ترتيب الرموز أن متوسط الفرق (</w:t>
      </w:r>
      <w:r w:rsidRPr="0069172B">
        <w:rPr>
          <w:rFonts w:asciiTheme="majorBidi" w:hAnsiTheme="majorBidi" w:cstheme="majorBidi"/>
          <w:i/>
          <w:iCs/>
          <w:sz w:val="24"/>
          <w:szCs w:val="24"/>
          <w:lang w:val="id-ID"/>
        </w:rPr>
        <w:t>MD</w:t>
      </w:r>
      <w:r w:rsidRPr="0069172B">
        <w:rPr>
          <w:rFonts w:ascii="Traditional Arabic" w:eastAsia="Times New Roman" w:hAnsi="Traditional Arabic" w:cs="Traditional Arabic" w:hint="cs"/>
          <w:sz w:val="36"/>
          <w:szCs w:val="36"/>
          <w:rtl/>
          <w:lang w:val="id-ID"/>
        </w:rPr>
        <w:t xml:space="preserve">) قيمة متوسط الفرق بين نتيجة الاختبار القبلي </w:t>
      </w:r>
      <w:r>
        <w:rPr>
          <w:rFonts w:ascii="Traditional Arabic" w:eastAsia="Times New Roman" w:hAnsi="Traditional Arabic" w:cs="Traditional Arabic" w:hint="cs"/>
          <w:sz w:val="36"/>
          <w:szCs w:val="36"/>
          <w:rtl/>
          <w:lang w:val="id-ID"/>
        </w:rPr>
        <w:t>و</w:t>
      </w:r>
      <w:r w:rsidRPr="0069172B">
        <w:rPr>
          <w:rFonts w:ascii="Traditional Arabic" w:eastAsia="Times New Roman" w:hAnsi="Traditional Arabic" w:cs="Traditional Arabic" w:hint="cs"/>
          <w:sz w:val="36"/>
          <w:szCs w:val="36"/>
          <w:rtl/>
          <w:lang w:val="id-ID"/>
        </w:rPr>
        <w:t>الاختبار البعدي هي 77 و</w:t>
      </w:r>
      <w:r w:rsidRPr="0069172B">
        <w:rPr>
          <w:rFonts w:ascii="Traditional Arabic" w:hAnsi="Traditional Arabic" w:cs="Traditional Arabic" w:hint="cs"/>
          <w:sz w:val="36"/>
          <w:szCs w:val="36"/>
          <w:rtl/>
        </w:rPr>
        <w:t xml:space="preserve">عدد مربّع من قيمة </w:t>
      </w:r>
      <w:r w:rsidRPr="0069172B">
        <w:rPr>
          <w:rFonts w:cs="Traditional Arabic"/>
          <w:sz w:val="36"/>
          <w:szCs w:val="36"/>
          <w:rtl/>
          <w:lang w:val="id-ID"/>
        </w:rPr>
        <w:t>الانحراف</w:t>
      </w:r>
      <w:r w:rsidRPr="0069172B">
        <w:rPr>
          <w:rFonts w:cs="Traditional Arabic" w:hint="cs"/>
          <w:sz w:val="36"/>
          <w:szCs w:val="36"/>
          <w:rtl/>
          <w:lang w:val="id-ID"/>
        </w:rPr>
        <w:t xml:space="preserve"> (</w:t>
      </w:r>
      <m:oMath>
        <m:nary>
          <m:naryPr>
            <m:chr m:val="∑"/>
            <m:limLoc m:val="undOvr"/>
            <m:subHide m:val="1"/>
            <m:supHide m:val="1"/>
            <m:ctrlPr>
              <w:rPr>
                <w:rFonts w:ascii="Cambria Math" w:hAnsi="Cambria Math" w:cstheme="majorBidi"/>
                <w:sz w:val="24"/>
                <w:szCs w:val="24"/>
                <w:lang w:val="id-ID"/>
              </w:rPr>
            </m:ctrlPr>
          </m:naryPr>
          <m:sub/>
          <m:sup/>
          <m:e>
            <m:sSup>
              <m:sSupPr>
                <m:ctrlPr>
                  <w:rPr>
                    <w:rFonts w:ascii="Cambria Math" w:hAnsi="Cambria Math" w:cstheme="majorBidi"/>
                    <w:i/>
                    <w:sz w:val="24"/>
                    <w:szCs w:val="24"/>
                    <w:lang w:val="id-ID"/>
                  </w:rPr>
                </m:ctrlPr>
              </m:sSupPr>
              <m:e>
                <m:r>
                  <w:rPr>
                    <w:rFonts w:ascii="Cambria Math" w:hAnsi="Cambria Math" w:cstheme="majorBidi"/>
                    <w:sz w:val="24"/>
                    <w:szCs w:val="24"/>
                    <w:lang w:val="id-ID"/>
                  </w:rPr>
                  <m:t>x</m:t>
                </m:r>
              </m:e>
              <m:sup>
                <m:r>
                  <w:rPr>
                    <w:rFonts w:ascii="Cambria Math" w:hAnsi="Cambria Math" w:cstheme="majorBidi"/>
                    <w:sz w:val="24"/>
                    <w:szCs w:val="24"/>
                    <w:lang w:val="id-ID"/>
                  </w:rPr>
                  <m:t>2</m:t>
                </m:r>
              </m:sup>
            </m:sSup>
            <m:r>
              <w:rPr>
                <w:rFonts w:ascii="Cambria Math" w:hAnsi="Cambria Math" w:cstheme="majorBidi"/>
                <w:sz w:val="24"/>
                <w:szCs w:val="24"/>
                <w:lang w:val="id-ID"/>
              </w:rPr>
              <m:t>d</m:t>
            </m:r>
          </m:e>
        </m:nary>
      </m:oMath>
      <w:r w:rsidRPr="0069172B">
        <w:rPr>
          <w:rFonts w:cs="Traditional Arabic" w:hint="cs"/>
          <w:sz w:val="36"/>
          <w:szCs w:val="36"/>
          <w:rtl/>
          <w:lang w:val="id-ID"/>
        </w:rPr>
        <w:t xml:space="preserve">) هو </w:t>
      </w:r>
      <w:r w:rsidRPr="0069172B">
        <w:rPr>
          <w:rFonts w:ascii="Traditional Arabic" w:eastAsia="Times New Roman" w:hAnsi="Traditional Arabic" w:cs="Traditional Arabic" w:hint="cs"/>
          <w:sz w:val="36"/>
          <w:szCs w:val="36"/>
          <w:rtl/>
        </w:rPr>
        <w:t xml:space="preserve">5620، وقيمة </w:t>
      </w:r>
      <w:r w:rsidRPr="0069172B">
        <w:rPr>
          <w:rFonts w:ascii="Traditional Arabic" w:eastAsia="Times New Roman" w:hAnsi="Traditional Arabic" w:cs="Traditional Arabic"/>
          <w:sz w:val="36"/>
          <w:szCs w:val="36"/>
          <w:lang w:val="id-ID"/>
        </w:rPr>
        <w:t>t</w:t>
      </w:r>
      <w:r w:rsidRPr="0069172B">
        <w:rPr>
          <w:rFonts w:ascii="Traditional Arabic" w:eastAsia="Times New Roman" w:hAnsi="Traditional Arabic" w:cs="Traditional Arabic" w:hint="cs"/>
          <w:sz w:val="36"/>
          <w:szCs w:val="36"/>
          <w:rtl/>
        </w:rPr>
        <w:t xml:space="preserve"> هي </w:t>
      </w:r>
      <w:r w:rsidRPr="0069172B">
        <w:rPr>
          <w:rFonts w:ascii="Traditional Arabic" w:eastAsia="Times New Roman" w:hAnsi="Traditional Arabic" w:cs="Traditional Arabic" w:hint="cs"/>
          <w:sz w:val="36"/>
          <w:szCs w:val="36"/>
          <w:rtl/>
          <w:lang w:val="id-ID"/>
        </w:rPr>
        <w:t xml:space="preserve">20،05 </w:t>
      </w:r>
      <w:r w:rsidRPr="0069172B">
        <w:rPr>
          <w:rFonts w:ascii="Traditional Arabic" w:eastAsia="Times New Roman" w:hAnsi="Traditional Arabic" w:cs="Traditional Arabic" w:hint="cs"/>
          <w:sz w:val="36"/>
          <w:szCs w:val="36"/>
          <w:rtl/>
        </w:rPr>
        <w:t xml:space="preserve">، ثم حساب الباحث </w:t>
      </w:r>
      <w:r w:rsidRPr="0069172B">
        <w:rPr>
          <w:rFonts w:asciiTheme="majorBidi" w:hAnsiTheme="majorBidi" w:cstheme="majorBidi"/>
          <w:sz w:val="24"/>
          <w:szCs w:val="24"/>
          <w:lang w:val="id-ID"/>
        </w:rPr>
        <w:t>df</w:t>
      </w:r>
      <w:r w:rsidRPr="0069172B">
        <w:rPr>
          <w:rFonts w:ascii="Traditional Arabic" w:eastAsia="Times New Roman" w:hAnsi="Traditional Arabic" w:cs="Traditional Arabic" w:hint="cs"/>
          <w:sz w:val="36"/>
          <w:szCs w:val="36"/>
          <w:rtl/>
        </w:rPr>
        <w:t xml:space="preserve"> بالرمز:</w:t>
      </w:r>
    </w:p>
    <w:p w14:paraId="2CE77C6A" w14:textId="77777777" w:rsidR="00D81400" w:rsidRPr="005D3516" w:rsidRDefault="00D81400" w:rsidP="00D81400">
      <w:pPr>
        <w:bidi/>
        <w:spacing w:after="0" w:line="560" w:lineRule="exact"/>
        <w:contextualSpacing/>
        <w:jc w:val="center"/>
        <w:rPr>
          <w:rFonts w:ascii="Traditional Arabic" w:eastAsia="Times New Roman" w:hAnsi="Traditional Arabic" w:cs="Traditional Arabic"/>
          <w:sz w:val="36"/>
          <w:szCs w:val="36"/>
        </w:rPr>
      </w:pPr>
      <w:r w:rsidRPr="0069172B">
        <w:rPr>
          <w:rFonts w:asciiTheme="majorBidi" w:hAnsiTheme="majorBidi" w:cstheme="majorBidi"/>
          <w:sz w:val="24"/>
          <w:szCs w:val="24"/>
          <w:lang w:val="id-ID"/>
        </w:rPr>
        <w:t>df = N – 1 = 20 – 1 = 19</w:t>
      </w:r>
    </w:p>
    <w:p w14:paraId="479CB22B" w14:textId="77777777" w:rsidR="00D81400" w:rsidRPr="0069172B" w:rsidRDefault="00D81400" w:rsidP="00D81400">
      <w:pPr>
        <w:bidi/>
        <w:spacing w:after="0" w:line="560" w:lineRule="exact"/>
        <w:ind w:left="738" w:firstLine="720"/>
        <w:contextualSpacing/>
        <w:jc w:val="both"/>
        <w:rPr>
          <w:rFonts w:ascii="Traditional Arabic" w:eastAsia="Times New Roman" w:hAnsi="Traditional Arabic" w:cs="Traditional Arabic"/>
          <w:sz w:val="36"/>
          <w:szCs w:val="36"/>
          <w:rtl/>
          <w:lang w:val="id-ID"/>
        </w:rPr>
      </w:pPr>
      <w:r w:rsidRPr="0069172B">
        <w:rPr>
          <w:rFonts w:ascii="Traditional Arabic" w:eastAsia="Times New Roman" w:hAnsi="Traditional Arabic" w:cs="Traditional Arabic" w:hint="cs"/>
          <w:sz w:val="36"/>
          <w:szCs w:val="36"/>
          <w:rtl/>
          <w:lang w:val="id-ID"/>
        </w:rPr>
        <w:t xml:space="preserve">والعدد 19 يرجع إلا قيمة </w:t>
      </w:r>
      <w:r w:rsidRPr="0069172B">
        <w:rPr>
          <w:rFonts w:ascii="Traditional Arabic" w:eastAsia="Times New Roman" w:hAnsi="Traditional Arabic" w:cs="Traditional Arabic"/>
          <w:sz w:val="36"/>
          <w:szCs w:val="36"/>
          <w:lang w:val="id-ID"/>
        </w:rPr>
        <w:t>t</w:t>
      </w:r>
      <w:r w:rsidRPr="0069172B">
        <w:rPr>
          <w:rFonts w:ascii="Traditional Arabic" w:eastAsia="Times New Roman" w:hAnsi="Traditional Arabic" w:cs="Traditional Arabic" w:hint="cs"/>
          <w:sz w:val="36"/>
          <w:szCs w:val="36"/>
          <w:rtl/>
          <w:lang w:val="id-ID"/>
        </w:rPr>
        <w:t xml:space="preserve"> الموجودة في الجدول المعتبر. وقد اتضحت أن قيمة </w:t>
      </w:r>
      <w:r w:rsidRPr="0069172B">
        <w:rPr>
          <w:rFonts w:ascii="Traditional Arabic" w:eastAsia="Times New Roman" w:hAnsi="Traditional Arabic" w:cs="Traditional Arabic"/>
          <w:sz w:val="36"/>
          <w:szCs w:val="36"/>
          <w:lang w:val="id-ID"/>
        </w:rPr>
        <w:t>t</w:t>
      </w:r>
      <w:r w:rsidRPr="0069172B">
        <w:rPr>
          <w:rFonts w:ascii="Traditional Arabic" w:eastAsia="Times New Roman" w:hAnsi="Traditional Arabic" w:cs="Traditional Arabic" w:hint="cs"/>
          <w:sz w:val="36"/>
          <w:szCs w:val="36"/>
          <w:rtl/>
          <w:lang w:val="id-ID"/>
        </w:rPr>
        <w:t xml:space="preserve"> الموجودة في الجدول عند المستوى الدلالة 5% تدل على العدد 2،093، فعرف الباحث أن قيمة </w:t>
      </w:r>
      <w:r w:rsidRPr="0069172B">
        <w:rPr>
          <w:rFonts w:ascii="Traditional Arabic" w:eastAsia="Times New Roman" w:hAnsi="Traditional Arabic" w:cs="Traditional Arabic"/>
          <w:sz w:val="36"/>
          <w:szCs w:val="36"/>
          <w:lang w:val="id-ID"/>
        </w:rPr>
        <w:t>t</w:t>
      </w:r>
      <w:r w:rsidRPr="0069172B">
        <w:rPr>
          <w:rFonts w:ascii="Traditional Arabic" w:eastAsia="Times New Roman" w:hAnsi="Traditional Arabic" w:cs="Traditional Arabic" w:hint="cs"/>
          <w:sz w:val="36"/>
          <w:szCs w:val="36"/>
          <w:rtl/>
          <w:lang w:val="id-ID"/>
        </w:rPr>
        <w:t xml:space="preserve"> الحساب أكبر من قيمة </w:t>
      </w:r>
      <w:r w:rsidRPr="0069172B">
        <w:rPr>
          <w:rFonts w:ascii="Traditional Arabic" w:eastAsia="Times New Roman" w:hAnsi="Traditional Arabic" w:cs="Traditional Arabic"/>
          <w:sz w:val="36"/>
          <w:szCs w:val="36"/>
          <w:lang w:val="id-ID"/>
        </w:rPr>
        <w:t>t</w:t>
      </w:r>
      <w:r w:rsidRPr="0069172B">
        <w:rPr>
          <w:rFonts w:ascii="Traditional Arabic" w:eastAsia="Times New Roman" w:hAnsi="Traditional Arabic" w:cs="Traditional Arabic" w:hint="cs"/>
          <w:sz w:val="36"/>
          <w:szCs w:val="36"/>
          <w:rtl/>
          <w:lang w:val="id-ID"/>
        </w:rPr>
        <w:t xml:space="preserve"> الموجودة في الجدول.</w:t>
      </w:r>
    </w:p>
    <w:p w14:paraId="616BF648" w14:textId="77777777" w:rsidR="00D81400" w:rsidRPr="0069172B" w:rsidRDefault="00D81400" w:rsidP="00D81400">
      <w:pPr>
        <w:bidi/>
        <w:spacing w:after="0" w:line="560" w:lineRule="exact"/>
        <w:ind w:left="738" w:firstLine="720"/>
        <w:contextualSpacing/>
        <w:jc w:val="both"/>
        <w:rPr>
          <w:rFonts w:ascii="Traditional Arabic" w:eastAsia="Times New Roman" w:hAnsi="Traditional Arabic" w:cs="Traditional Arabic"/>
          <w:sz w:val="36"/>
          <w:szCs w:val="36"/>
          <w:rtl/>
          <w:lang w:val="id-ID"/>
        </w:rPr>
      </w:pPr>
      <w:r w:rsidRPr="0069172B">
        <w:rPr>
          <w:rFonts w:ascii="Traditional Arabic" w:eastAsia="Times New Roman" w:hAnsi="Traditional Arabic" w:cs="Traditional Arabic" w:hint="cs"/>
          <w:sz w:val="36"/>
          <w:szCs w:val="36"/>
          <w:rtl/>
          <w:lang w:val="id-ID"/>
        </w:rPr>
        <w:t>اعتماد على حساب النتيجة الأخيرة فيها اختلاف بين نتيجة الاختبار القبلي والاختبار</w:t>
      </w:r>
      <w:r>
        <w:rPr>
          <w:rFonts w:ascii="Traditional Arabic" w:eastAsia="Times New Roman" w:hAnsi="Traditional Arabic" w:cs="Traditional Arabic" w:hint="cs"/>
          <w:sz w:val="36"/>
          <w:szCs w:val="36"/>
          <w:rtl/>
          <w:lang w:val="id-ID"/>
        </w:rPr>
        <w:t xml:space="preserve"> البعدي. وبعبارة أخرى أن الترجمة ب</w:t>
      </w:r>
      <w:r w:rsidRPr="0069172B">
        <w:rPr>
          <w:rFonts w:ascii="Traditional Arabic" w:eastAsia="Times New Roman" w:hAnsi="Traditional Arabic" w:cs="Traditional Arabic" w:hint="cs"/>
          <w:sz w:val="36"/>
          <w:szCs w:val="36"/>
          <w:rtl/>
          <w:lang w:val="id-ID"/>
        </w:rPr>
        <w:t>استخدام الم</w:t>
      </w:r>
      <w:r>
        <w:rPr>
          <w:rFonts w:ascii="Traditional Arabic" w:eastAsia="Times New Roman" w:hAnsi="Traditional Arabic" w:cs="Traditional Arabic" w:hint="cs"/>
          <w:sz w:val="36"/>
          <w:szCs w:val="36"/>
          <w:rtl/>
          <w:lang w:val="id-ID"/>
        </w:rPr>
        <w:t>عجم المطور</w:t>
      </w:r>
      <w:r w:rsidRPr="0069172B">
        <w:rPr>
          <w:rFonts w:ascii="Traditional Arabic" w:eastAsia="Times New Roman" w:hAnsi="Traditional Arabic" w:cs="Traditional Arabic" w:hint="cs"/>
          <w:sz w:val="36"/>
          <w:szCs w:val="36"/>
          <w:rtl/>
          <w:lang w:val="id-ID"/>
        </w:rPr>
        <w:t xml:space="preserve"> تؤثر تأثيرا تفاعليا في </w:t>
      </w:r>
      <w:r>
        <w:rPr>
          <w:rFonts w:ascii="Traditional Arabic" w:eastAsia="Times New Roman" w:hAnsi="Traditional Arabic" w:cs="Traditional Arabic" w:hint="cs"/>
          <w:sz w:val="36"/>
          <w:szCs w:val="36"/>
          <w:rtl/>
          <w:lang w:val="id-ID"/>
        </w:rPr>
        <w:t>ترجمة المصطلحات التعليمية بجامعة سلطان آماي غورونتالو</w:t>
      </w:r>
      <w:r w:rsidRPr="0069172B">
        <w:rPr>
          <w:rFonts w:ascii="Traditional Arabic" w:eastAsia="Times New Roman" w:hAnsi="Traditional Arabic" w:cs="Traditional Arabic" w:hint="cs"/>
          <w:sz w:val="36"/>
          <w:szCs w:val="36"/>
          <w:rtl/>
          <w:lang w:val="id-ID"/>
        </w:rPr>
        <w:t>.</w:t>
      </w:r>
    </w:p>
    <w:p w14:paraId="05D4201F" w14:textId="77777777" w:rsidR="00D81400" w:rsidRPr="0069172B" w:rsidRDefault="00D81400" w:rsidP="00D81400">
      <w:pPr>
        <w:bidi/>
        <w:spacing w:after="0" w:line="560" w:lineRule="exact"/>
        <w:ind w:left="738" w:firstLine="720"/>
        <w:contextualSpacing/>
        <w:jc w:val="both"/>
        <w:rPr>
          <w:rFonts w:ascii="Traditional Arabic" w:eastAsia="Times New Roman" w:hAnsi="Traditional Arabic" w:cs="Traditional Arabic"/>
          <w:sz w:val="36"/>
          <w:szCs w:val="36"/>
          <w:rtl/>
          <w:lang w:val="id-ID"/>
        </w:rPr>
      </w:pPr>
      <w:r>
        <w:rPr>
          <w:rFonts w:ascii="Traditional Arabic" w:eastAsia="Times New Roman" w:hAnsi="Traditional Arabic" w:cs="Traditional Arabic" w:hint="cs"/>
          <w:sz w:val="36"/>
          <w:szCs w:val="36"/>
          <w:rtl/>
          <w:lang w:val="id-ID"/>
        </w:rPr>
        <w:t>بعد أن أعطى الباحث</w:t>
      </w:r>
      <w:r w:rsidRPr="0069172B">
        <w:rPr>
          <w:rFonts w:ascii="Traditional Arabic" w:eastAsia="Times New Roman" w:hAnsi="Traditional Arabic" w:cs="Traditional Arabic" w:hint="cs"/>
          <w:sz w:val="36"/>
          <w:szCs w:val="36"/>
          <w:rtl/>
          <w:lang w:val="id-ID"/>
        </w:rPr>
        <w:t xml:space="preserve"> الم</w:t>
      </w:r>
      <w:r>
        <w:rPr>
          <w:rFonts w:ascii="Traditional Arabic" w:eastAsia="Times New Roman" w:hAnsi="Traditional Arabic" w:cs="Traditional Arabic" w:hint="cs"/>
          <w:sz w:val="36"/>
          <w:szCs w:val="36"/>
          <w:rtl/>
          <w:lang w:val="id-ID"/>
        </w:rPr>
        <w:t>عجم المعد للطلبة تأكد الباحث</w:t>
      </w:r>
      <w:r w:rsidRPr="0069172B">
        <w:rPr>
          <w:rFonts w:ascii="Traditional Arabic" w:eastAsia="Times New Roman" w:hAnsi="Traditional Arabic" w:cs="Traditional Arabic" w:hint="cs"/>
          <w:sz w:val="36"/>
          <w:szCs w:val="36"/>
          <w:rtl/>
          <w:lang w:val="id-ID"/>
        </w:rPr>
        <w:t xml:space="preserve"> أن استخدام</w:t>
      </w:r>
      <w:r>
        <w:rPr>
          <w:rFonts w:ascii="Traditional Arabic" w:eastAsia="Times New Roman" w:hAnsi="Traditional Arabic" w:cs="Traditional Arabic" w:hint="cs"/>
          <w:sz w:val="36"/>
          <w:szCs w:val="36"/>
          <w:rtl/>
          <w:lang w:val="id-ID"/>
        </w:rPr>
        <w:t xml:space="preserve"> </w:t>
      </w:r>
      <w:r w:rsidRPr="0069172B">
        <w:rPr>
          <w:rFonts w:ascii="Traditional Arabic" w:eastAsia="Times New Roman" w:hAnsi="Traditional Arabic" w:cs="Traditional Arabic" w:hint="cs"/>
          <w:sz w:val="36"/>
          <w:szCs w:val="36"/>
          <w:rtl/>
          <w:lang w:val="id-ID"/>
        </w:rPr>
        <w:t>الم</w:t>
      </w:r>
      <w:r>
        <w:rPr>
          <w:rFonts w:ascii="Traditional Arabic" w:eastAsia="Times New Roman" w:hAnsi="Traditional Arabic" w:cs="Traditional Arabic" w:hint="cs"/>
          <w:sz w:val="36"/>
          <w:szCs w:val="36"/>
          <w:rtl/>
          <w:lang w:val="id-ID"/>
        </w:rPr>
        <w:t>عجم المطور</w:t>
      </w:r>
      <w:r w:rsidRPr="0069172B">
        <w:rPr>
          <w:rFonts w:ascii="Traditional Arabic" w:eastAsia="Times New Roman" w:hAnsi="Traditional Arabic" w:cs="Traditional Arabic" w:hint="cs"/>
          <w:sz w:val="36"/>
          <w:szCs w:val="36"/>
          <w:rtl/>
          <w:lang w:val="id-ID"/>
        </w:rPr>
        <w:t xml:space="preserve"> في </w:t>
      </w:r>
      <w:r>
        <w:rPr>
          <w:rFonts w:ascii="Traditional Arabic" w:eastAsia="Times New Roman" w:hAnsi="Traditional Arabic" w:cs="Traditional Arabic" w:hint="cs"/>
          <w:sz w:val="36"/>
          <w:szCs w:val="36"/>
          <w:rtl/>
          <w:lang w:val="id-ID"/>
        </w:rPr>
        <w:t>ترجمة المصطلحات التعليمية بجامعة سلطان آماي غورونتالو</w:t>
      </w:r>
      <w:r w:rsidRPr="0069172B">
        <w:rPr>
          <w:rFonts w:ascii="Traditional Arabic" w:eastAsia="Times New Roman" w:hAnsi="Traditional Arabic" w:cs="Traditional Arabic" w:hint="cs"/>
          <w:sz w:val="36"/>
          <w:szCs w:val="36"/>
          <w:rtl/>
          <w:lang w:val="id-ID"/>
        </w:rPr>
        <w:t xml:space="preserve"> فعالة </w:t>
      </w:r>
      <w:r>
        <w:rPr>
          <w:rFonts w:ascii="Traditional Arabic" w:eastAsia="Times New Roman" w:hAnsi="Traditional Arabic" w:cs="Traditional Arabic" w:hint="cs"/>
          <w:sz w:val="36"/>
          <w:szCs w:val="36"/>
          <w:rtl/>
          <w:lang w:val="id-ID"/>
        </w:rPr>
        <w:t>من خلال المعايير</w:t>
      </w:r>
      <w:r w:rsidRPr="0069172B">
        <w:rPr>
          <w:rFonts w:ascii="Traditional Arabic" w:eastAsia="Times New Roman" w:hAnsi="Traditional Arabic" w:cs="Traditional Arabic" w:hint="cs"/>
          <w:sz w:val="36"/>
          <w:szCs w:val="36"/>
          <w:rtl/>
          <w:lang w:val="id-ID"/>
        </w:rPr>
        <w:t xml:space="preserve"> الآتية:</w:t>
      </w:r>
    </w:p>
    <w:p w14:paraId="35E0F152" w14:textId="77777777" w:rsidR="00D81400" w:rsidRPr="00EE6DF7" w:rsidRDefault="00D81400" w:rsidP="00D81400">
      <w:pPr>
        <w:pStyle w:val="ListParagraph"/>
        <w:numPr>
          <w:ilvl w:val="0"/>
          <w:numId w:val="10"/>
        </w:numPr>
        <w:bidi/>
        <w:spacing w:after="0" w:line="560" w:lineRule="exact"/>
        <w:ind w:left="1458"/>
        <w:jc w:val="both"/>
        <w:rPr>
          <w:rFonts w:ascii="Traditional Arabic" w:eastAsia="Times New Roman" w:hAnsi="Traditional Arabic" w:cs="Traditional Arabic"/>
          <w:color w:val="000000" w:themeColor="text1"/>
          <w:sz w:val="36"/>
          <w:szCs w:val="36"/>
          <w:lang w:val="id-ID"/>
        </w:rPr>
      </w:pPr>
      <w:r w:rsidRPr="0069172B">
        <w:rPr>
          <w:rFonts w:ascii="Traditional Arabic" w:eastAsia="Times New Roman" w:hAnsi="Traditional Arabic" w:cs="Traditional Arabic" w:hint="cs"/>
          <w:sz w:val="36"/>
          <w:szCs w:val="36"/>
          <w:rtl/>
          <w:lang w:val="id-ID"/>
        </w:rPr>
        <w:t xml:space="preserve">إذا كانت درجة </w:t>
      </w:r>
      <w:r w:rsidRPr="0069172B">
        <w:rPr>
          <w:rFonts w:ascii="Traditional Arabic" w:eastAsia="Times New Roman" w:hAnsi="Traditional Arabic" w:cs="Traditional Arabic"/>
          <w:sz w:val="36"/>
          <w:szCs w:val="36"/>
          <w:lang w:val="id-ID"/>
        </w:rPr>
        <w:t>t</w:t>
      </w:r>
      <w:r w:rsidRPr="0069172B">
        <w:rPr>
          <w:rFonts w:ascii="Traditional Arabic" w:eastAsia="Times New Roman" w:hAnsi="Traditional Arabic" w:cs="Traditional Arabic" w:hint="cs"/>
          <w:sz w:val="36"/>
          <w:szCs w:val="36"/>
          <w:rtl/>
          <w:lang w:val="id-ID"/>
        </w:rPr>
        <w:t xml:space="preserve"> الح</w:t>
      </w:r>
      <w:r w:rsidRPr="00EE6DF7">
        <w:rPr>
          <w:rFonts w:ascii="Traditional Arabic" w:eastAsia="Times New Roman" w:hAnsi="Traditional Arabic" w:cs="Traditional Arabic" w:hint="cs"/>
          <w:color w:val="000000" w:themeColor="text1"/>
          <w:sz w:val="36"/>
          <w:szCs w:val="36"/>
          <w:rtl/>
          <w:lang w:val="id-ID"/>
        </w:rPr>
        <w:t xml:space="preserve">ساب أكبر من درجة </w:t>
      </w:r>
      <w:r w:rsidRPr="00EE6DF7">
        <w:rPr>
          <w:rFonts w:ascii="Traditional Arabic" w:eastAsia="Times New Roman" w:hAnsi="Traditional Arabic" w:cs="Traditional Arabic"/>
          <w:color w:val="000000" w:themeColor="text1"/>
          <w:sz w:val="36"/>
          <w:szCs w:val="36"/>
          <w:lang w:val="id-ID"/>
        </w:rPr>
        <w:t>t</w:t>
      </w:r>
      <w:r w:rsidRPr="00EE6DF7">
        <w:rPr>
          <w:rFonts w:ascii="Traditional Arabic" w:eastAsia="Times New Roman" w:hAnsi="Traditional Arabic" w:cs="Traditional Arabic" w:hint="cs"/>
          <w:color w:val="000000" w:themeColor="text1"/>
          <w:sz w:val="36"/>
          <w:szCs w:val="36"/>
          <w:rtl/>
          <w:lang w:val="id-ID"/>
        </w:rPr>
        <w:t xml:space="preserve"> الجدول فالتقدير مقبول، وهذا يعني </w:t>
      </w:r>
      <w:r w:rsidRPr="0069172B">
        <w:rPr>
          <w:rFonts w:ascii="Traditional Arabic" w:eastAsia="Times New Roman" w:hAnsi="Traditional Arabic" w:cs="Traditional Arabic" w:hint="cs"/>
          <w:sz w:val="36"/>
          <w:szCs w:val="36"/>
          <w:rtl/>
          <w:lang w:val="id-ID"/>
        </w:rPr>
        <w:t>أن استخدام</w:t>
      </w:r>
      <w:r>
        <w:rPr>
          <w:rFonts w:ascii="Traditional Arabic" w:eastAsia="Times New Roman" w:hAnsi="Traditional Arabic" w:cs="Traditional Arabic" w:hint="cs"/>
          <w:sz w:val="36"/>
          <w:szCs w:val="36"/>
          <w:rtl/>
          <w:lang w:val="id-ID"/>
        </w:rPr>
        <w:t xml:space="preserve"> </w:t>
      </w:r>
      <w:r w:rsidRPr="0069172B">
        <w:rPr>
          <w:rFonts w:ascii="Traditional Arabic" w:eastAsia="Times New Roman" w:hAnsi="Traditional Arabic" w:cs="Traditional Arabic" w:hint="cs"/>
          <w:sz w:val="36"/>
          <w:szCs w:val="36"/>
          <w:rtl/>
          <w:lang w:val="id-ID"/>
        </w:rPr>
        <w:t>الم</w:t>
      </w:r>
      <w:r>
        <w:rPr>
          <w:rFonts w:ascii="Traditional Arabic" w:eastAsia="Times New Roman" w:hAnsi="Traditional Arabic" w:cs="Traditional Arabic" w:hint="cs"/>
          <w:sz w:val="36"/>
          <w:szCs w:val="36"/>
          <w:rtl/>
          <w:lang w:val="id-ID"/>
        </w:rPr>
        <w:t>عجم المطور</w:t>
      </w:r>
      <w:r w:rsidRPr="0069172B">
        <w:rPr>
          <w:rFonts w:ascii="Traditional Arabic" w:eastAsia="Times New Roman" w:hAnsi="Traditional Arabic" w:cs="Traditional Arabic" w:hint="cs"/>
          <w:sz w:val="36"/>
          <w:szCs w:val="36"/>
          <w:rtl/>
          <w:lang w:val="id-ID"/>
        </w:rPr>
        <w:t xml:space="preserve"> في </w:t>
      </w:r>
      <w:r>
        <w:rPr>
          <w:rFonts w:ascii="Traditional Arabic" w:eastAsia="Times New Roman" w:hAnsi="Traditional Arabic" w:cs="Traditional Arabic" w:hint="cs"/>
          <w:sz w:val="36"/>
          <w:szCs w:val="36"/>
          <w:rtl/>
          <w:lang w:val="id-ID"/>
        </w:rPr>
        <w:t>ترجمة المصطلحات التعليمية بجامعة سلطان آماي غورونتالو</w:t>
      </w:r>
      <w:r w:rsidRPr="0069172B">
        <w:rPr>
          <w:rFonts w:ascii="Traditional Arabic" w:eastAsia="Times New Roman" w:hAnsi="Traditional Arabic" w:cs="Traditional Arabic" w:hint="cs"/>
          <w:sz w:val="36"/>
          <w:szCs w:val="36"/>
          <w:rtl/>
          <w:lang w:val="id-ID"/>
        </w:rPr>
        <w:t xml:space="preserve"> فعالة</w:t>
      </w:r>
      <w:r w:rsidRPr="00EE6DF7">
        <w:rPr>
          <w:rFonts w:ascii="Traditional Arabic" w:eastAsia="Times New Roman" w:hAnsi="Traditional Arabic" w:cs="Traditional Arabic" w:hint="cs"/>
          <w:color w:val="000000" w:themeColor="text1"/>
          <w:sz w:val="36"/>
          <w:szCs w:val="36"/>
          <w:rtl/>
          <w:lang w:val="id-ID"/>
        </w:rPr>
        <w:t>.</w:t>
      </w:r>
    </w:p>
    <w:p w14:paraId="1196A923" w14:textId="77777777" w:rsidR="00D81400" w:rsidRPr="00EE6DF7" w:rsidRDefault="00D81400" w:rsidP="00D81400">
      <w:pPr>
        <w:pStyle w:val="ListParagraph"/>
        <w:numPr>
          <w:ilvl w:val="0"/>
          <w:numId w:val="10"/>
        </w:numPr>
        <w:bidi/>
        <w:spacing w:after="0" w:line="560" w:lineRule="exact"/>
        <w:ind w:left="1458"/>
        <w:jc w:val="both"/>
        <w:rPr>
          <w:rFonts w:ascii="Traditional Arabic" w:eastAsia="Times New Roman" w:hAnsi="Traditional Arabic" w:cs="Traditional Arabic"/>
          <w:color w:val="000000" w:themeColor="text1"/>
          <w:sz w:val="36"/>
          <w:szCs w:val="36"/>
          <w:lang w:val="id-ID"/>
        </w:rPr>
      </w:pPr>
      <w:r w:rsidRPr="00EE6DF7">
        <w:rPr>
          <w:rFonts w:ascii="Traditional Arabic" w:eastAsia="Times New Roman" w:hAnsi="Traditional Arabic" w:cs="Traditional Arabic" w:hint="cs"/>
          <w:color w:val="000000" w:themeColor="text1"/>
          <w:sz w:val="36"/>
          <w:szCs w:val="36"/>
          <w:rtl/>
          <w:lang w:val="id-ID"/>
        </w:rPr>
        <w:lastRenderedPageBreak/>
        <w:t xml:space="preserve">وإذا كانت درجة </w:t>
      </w:r>
      <w:r w:rsidRPr="00EE6DF7">
        <w:rPr>
          <w:rFonts w:ascii="Traditional Arabic" w:eastAsia="Times New Roman" w:hAnsi="Traditional Arabic" w:cs="Traditional Arabic"/>
          <w:color w:val="000000" w:themeColor="text1"/>
          <w:sz w:val="36"/>
          <w:szCs w:val="36"/>
          <w:lang w:val="id-ID"/>
        </w:rPr>
        <w:t>t</w:t>
      </w:r>
      <w:r w:rsidRPr="00EE6DF7">
        <w:rPr>
          <w:rFonts w:ascii="Traditional Arabic" w:eastAsia="Times New Roman" w:hAnsi="Traditional Arabic" w:cs="Traditional Arabic" w:hint="cs"/>
          <w:color w:val="000000" w:themeColor="text1"/>
          <w:sz w:val="36"/>
          <w:szCs w:val="36"/>
          <w:rtl/>
          <w:lang w:val="id-ID"/>
        </w:rPr>
        <w:t xml:space="preserve"> الحساب أصغر من درجة </w:t>
      </w:r>
      <w:r w:rsidRPr="00EE6DF7">
        <w:rPr>
          <w:rFonts w:ascii="Traditional Arabic" w:eastAsia="Times New Roman" w:hAnsi="Traditional Arabic" w:cs="Traditional Arabic"/>
          <w:color w:val="000000" w:themeColor="text1"/>
          <w:sz w:val="36"/>
          <w:szCs w:val="36"/>
          <w:lang w:val="id-ID"/>
        </w:rPr>
        <w:t>t</w:t>
      </w:r>
      <w:r w:rsidRPr="00EE6DF7">
        <w:rPr>
          <w:rFonts w:ascii="Traditional Arabic" w:eastAsia="Times New Roman" w:hAnsi="Traditional Arabic" w:cs="Traditional Arabic" w:hint="cs"/>
          <w:color w:val="000000" w:themeColor="text1"/>
          <w:sz w:val="36"/>
          <w:szCs w:val="36"/>
          <w:rtl/>
          <w:lang w:val="id-ID"/>
        </w:rPr>
        <w:t xml:space="preserve"> الجدول أو متساويين فالنتيجة مرفوض، وهذا يعني </w:t>
      </w:r>
      <w:r w:rsidRPr="0069172B">
        <w:rPr>
          <w:rFonts w:ascii="Traditional Arabic" w:eastAsia="Times New Roman" w:hAnsi="Traditional Arabic" w:cs="Traditional Arabic" w:hint="cs"/>
          <w:sz w:val="36"/>
          <w:szCs w:val="36"/>
          <w:rtl/>
          <w:lang w:val="id-ID"/>
        </w:rPr>
        <w:t>أن استخدام</w:t>
      </w:r>
      <w:r>
        <w:rPr>
          <w:rFonts w:ascii="Traditional Arabic" w:eastAsia="Times New Roman" w:hAnsi="Traditional Arabic" w:cs="Traditional Arabic" w:hint="cs"/>
          <w:sz w:val="36"/>
          <w:szCs w:val="36"/>
          <w:rtl/>
          <w:lang w:val="id-ID"/>
        </w:rPr>
        <w:t xml:space="preserve"> </w:t>
      </w:r>
      <w:r w:rsidRPr="0069172B">
        <w:rPr>
          <w:rFonts w:ascii="Traditional Arabic" w:eastAsia="Times New Roman" w:hAnsi="Traditional Arabic" w:cs="Traditional Arabic" w:hint="cs"/>
          <w:sz w:val="36"/>
          <w:szCs w:val="36"/>
          <w:rtl/>
          <w:lang w:val="id-ID"/>
        </w:rPr>
        <w:t>الم</w:t>
      </w:r>
      <w:r>
        <w:rPr>
          <w:rFonts w:ascii="Traditional Arabic" w:eastAsia="Times New Roman" w:hAnsi="Traditional Arabic" w:cs="Traditional Arabic" w:hint="cs"/>
          <w:sz w:val="36"/>
          <w:szCs w:val="36"/>
          <w:rtl/>
          <w:lang w:val="id-ID"/>
        </w:rPr>
        <w:t>عجم المطور</w:t>
      </w:r>
      <w:r w:rsidRPr="0069172B">
        <w:rPr>
          <w:rFonts w:ascii="Traditional Arabic" w:eastAsia="Times New Roman" w:hAnsi="Traditional Arabic" w:cs="Traditional Arabic" w:hint="cs"/>
          <w:sz w:val="36"/>
          <w:szCs w:val="36"/>
          <w:rtl/>
          <w:lang w:val="id-ID"/>
        </w:rPr>
        <w:t xml:space="preserve"> في </w:t>
      </w:r>
      <w:r>
        <w:rPr>
          <w:rFonts w:ascii="Traditional Arabic" w:eastAsia="Times New Roman" w:hAnsi="Traditional Arabic" w:cs="Traditional Arabic" w:hint="cs"/>
          <w:sz w:val="36"/>
          <w:szCs w:val="36"/>
          <w:rtl/>
          <w:lang w:val="id-ID"/>
        </w:rPr>
        <w:t>ترجمة المصطلحات التعليمية بجامعة سلطان آماي غورونتالو</w:t>
      </w:r>
      <w:r w:rsidRPr="0069172B">
        <w:rPr>
          <w:rFonts w:ascii="Traditional Arabic" w:eastAsia="Times New Roman" w:hAnsi="Traditional Arabic" w:cs="Traditional Arabic" w:hint="cs"/>
          <w:sz w:val="36"/>
          <w:szCs w:val="36"/>
          <w:rtl/>
          <w:lang w:val="id-ID"/>
        </w:rPr>
        <w:t xml:space="preserve"> </w:t>
      </w:r>
      <w:r>
        <w:rPr>
          <w:rFonts w:ascii="Traditional Arabic" w:eastAsia="Times New Roman" w:hAnsi="Traditional Arabic" w:cs="Traditional Arabic" w:hint="cs"/>
          <w:sz w:val="36"/>
          <w:szCs w:val="36"/>
          <w:rtl/>
          <w:lang w:val="id-ID"/>
        </w:rPr>
        <w:t xml:space="preserve">غير </w:t>
      </w:r>
      <w:r w:rsidRPr="0069172B">
        <w:rPr>
          <w:rFonts w:ascii="Traditional Arabic" w:eastAsia="Times New Roman" w:hAnsi="Traditional Arabic" w:cs="Traditional Arabic" w:hint="cs"/>
          <w:sz w:val="36"/>
          <w:szCs w:val="36"/>
          <w:rtl/>
          <w:lang w:val="id-ID"/>
        </w:rPr>
        <w:t>فعالة</w:t>
      </w:r>
      <w:r w:rsidRPr="00EE6DF7">
        <w:rPr>
          <w:rFonts w:ascii="Traditional Arabic" w:eastAsia="Times New Roman" w:hAnsi="Traditional Arabic" w:cs="Traditional Arabic" w:hint="cs"/>
          <w:color w:val="000000" w:themeColor="text1"/>
          <w:sz w:val="36"/>
          <w:szCs w:val="36"/>
          <w:rtl/>
          <w:lang w:val="id-ID"/>
        </w:rPr>
        <w:t>.</w:t>
      </w:r>
    </w:p>
    <w:p w14:paraId="2644DA78" w14:textId="7A649F19" w:rsidR="00D31D7C" w:rsidRDefault="00D81400" w:rsidP="00D81400">
      <w:pPr>
        <w:bidi/>
        <w:spacing w:line="240" w:lineRule="auto"/>
        <w:contextualSpacing/>
        <w:jc w:val="both"/>
        <w:rPr>
          <w:rFonts w:ascii="Traditional Arabic" w:eastAsia="Times New Roman" w:hAnsi="Traditional Arabic" w:cs="Traditional Arabic"/>
          <w:color w:val="000000" w:themeColor="text1"/>
          <w:sz w:val="36"/>
          <w:szCs w:val="36"/>
          <w:rtl/>
          <w:lang w:val="id-ID"/>
        </w:rPr>
      </w:pPr>
      <w:r w:rsidRPr="00EE6DF7">
        <w:rPr>
          <w:rFonts w:ascii="Traditional Arabic" w:eastAsia="Times New Roman" w:hAnsi="Traditional Arabic" w:cs="Traditional Arabic" w:hint="cs"/>
          <w:color w:val="000000" w:themeColor="text1"/>
          <w:sz w:val="36"/>
          <w:szCs w:val="36"/>
          <w:rtl/>
          <w:lang w:val="id-ID"/>
        </w:rPr>
        <w:t>ا</w:t>
      </w:r>
      <w:r>
        <w:rPr>
          <w:rFonts w:ascii="Traditional Arabic" w:eastAsia="Times New Roman" w:hAnsi="Traditional Arabic" w:cs="Traditional Arabic" w:hint="cs"/>
          <w:color w:val="000000" w:themeColor="text1"/>
          <w:sz w:val="36"/>
          <w:szCs w:val="36"/>
          <w:rtl/>
          <w:lang w:val="id-ID"/>
        </w:rPr>
        <w:t>عتمادا على النتائج المحصولة وجد الباحث</w:t>
      </w:r>
      <w:r w:rsidRPr="00EE6DF7">
        <w:rPr>
          <w:rFonts w:ascii="Traditional Arabic" w:eastAsia="Times New Roman" w:hAnsi="Traditional Arabic" w:cs="Traditional Arabic" w:hint="cs"/>
          <w:color w:val="000000" w:themeColor="text1"/>
          <w:sz w:val="36"/>
          <w:szCs w:val="36"/>
          <w:rtl/>
          <w:lang w:val="id-ID"/>
        </w:rPr>
        <w:t xml:space="preserve"> أن </w:t>
      </w:r>
      <w:r w:rsidRPr="00EE6DF7">
        <w:rPr>
          <w:rFonts w:ascii="Traditional Arabic" w:eastAsia="Times New Roman" w:hAnsi="Traditional Arabic" w:cs="Traditional Arabic"/>
          <w:color w:val="000000" w:themeColor="text1"/>
          <w:sz w:val="36"/>
          <w:szCs w:val="36"/>
          <w:lang w:val="id-ID"/>
        </w:rPr>
        <w:t>t</w:t>
      </w:r>
      <w:r w:rsidRPr="00EE6DF7">
        <w:rPr>
          <w:rFonts w:ascii="Traditional Arabic" w:eastAsia="Times New Roman" w:hAnsi="Traditional Arabic" w:cs="Traditional Arabic" w:hint="cs"/>
          <w:color w:val="000000" w:themeColor="text1"/>
          <w:sz w:val="36"/>
          <w:szCs w:val="36"/>
          <w:rtl/>
          <w:lang w:val="id-ID"/>
        </w:rPr>
        <w:t xml:space="preserve"> الحساب في هذا البحث </w:t>
      </w:r>
      <w:r w:rsidRPr="007E275D">
        <w:rPr>
          <w:rFonts w:ascii="Traditional Arabic" w:eastAsia="Times New Roman" w:hAnsi="Traditional Arabic" w:cs="Traditional Arabic" w:hint="cs"/>
          <w:sz w:val="36"/>
          <w:szCs w:val="36"/>
          <w:rtl/>
          <w:lang w:val="id-ID"/>
        </w:rPr>
        <w:t xml:space="preserve">على الدرجة (20،05) أكبر من درجة </w:t>
      </w:r>
      <w:r w:rsidRPr="007E275D">
        <w:rPr>
          <w:rFonts w:ascii="Traditional Arabic" w:eastAsia="Times New Roman" w:hAnsi="Traditional Arabic" w:cs="Traditional Arabic"/>
          <w:sz w:val="36"/>
          <w:szCs w:val="36"/>
          <w:lang w:val="id-ID"/>
        </w:rPr>
        <w:t>t</w:t>
      </w:r>
      <w:r w:rsidRPr="007E275D">
        <w:rPr>
          <w:rFonts w:ascii="Traditional Arabic" w:eastAsia="Times New Roman" w:hAnsi="Traditional Arabic" w:cs="Traditional Arabic" w:hint="cs"/>
          <w:sz w:val="36"/>
          <w:szCs w:val="36"/>
          <w:rtl/>
          <w:lang w:val="id-ID"/>
        </w:rPr>
        <w:t xml:space="preserve"> الجدول على الدرجة (2،093). </w:t>
      </w:r>
      <w:r w:rsidRPr="00EE6DF7">
        <w:rPr>
          <w:rFonts w:ascii="Traditional Arabic" w:eastAsia="Times New Roman" w:hAnsi="Traditional Arabic" w:cs="Traditional Arabic" w:hint="cs"/>
          <w:color w:val="000000" w:themeColor="text1"/>
          <w:sz w:val="36"/>
          <w:szCs w:val="36"/>
          <w:rtl/>
          <w:lang w:val="id-ID"/>
        </w:rPr>
        <w:t xml:space="preserve">وهذه النتيجة يدل على </w:t>
      </w:r>
      <w:r w:rsidRPr="0069172B">
        <w:rPr>
          <w:rFonts w:ascii="Traditional Arabic" w:eastAsia="Times New Roman" w:hAnsi="Traditional Arabic" w:cs="Traditional Arabic" w:hint="cs"/>
          <w:sz w:val="36"/>
          <w:szCs w:val="36"/>
          <w:rtl/>
          <w:lang w:val="id-ID"/>
        </w:rPr>
        <w:t>أن استخدام</w:t>
      </w:r>
      <w:r>
        <w:rPr>
          <w:rFonts w:ascii="Traditional Arabic" w:eastAsia="Times New Roman" w:hAnsi="Traditional Arabic" w:cs="Traditional Arabic" w:hint="cs"/>
          <w:sz w:val="36"/>
          <w:szCs w:val="36"/>
          <w:rtl/>
          <w:lang w:val="id-ID"/>
        </w:rPr>
        <w:t xml:space="preserve"> </w:t>
      </w:r>
      <w:r w:rsidRPr="0069172B">
        <w:rPr>
          <w:rFonts w:ascii="Traditional Arabic" w:eastAsia="Times New Roman" w:hAnsi="Traditional Arabic" w:cs="Traditional Arabic" w:hint="cs"/>
          <w:sz w:val="36"/>
          <w:szCs w:val="36"/>
          <w:rtl/>
          <w:lang w:val="id-ID"/>
        </w:rPr>
        <w:t>الم</w:t>
      </w:r>
      <w:r>
        <w:rPr>
          <w:rFonts w:ascii="Traditional Arabic" w:eastAsia="Times New Roman" w:hAnsi="Traditional Arabic" w:cs="Traditional Arabic" w:hint="cs"/>
          <w:sz w:val="36"/>
          <w:szCs w:val="36"/>
          <w:rtl/>
          <w:lang w:val="id-ID"/>
        </w:rPr>
        <w:t>عجم المطور</w:t>
      </w:r>
      <w:r w:rsidRPr="0069172B">
        <w:rPr>
          <w:rFonts w:ascii="Traditional Arabic" w:eastAsia="Times New Roman" w:hAnsi="Traditional Arabic" w:cs="Traditional Arabic" w:hint="cs"/>
          <w:sz w:val="36"/>
          <w:szCs w:val="36"/>
          <w:rtl/>
          <w:lang w:val="id-ID"/>
        </w:rPr>
        <w:t xml:space="preserve"> فعالة في </w:t>
      </w:r>
      <w:r>
        <w:rPr>
          <w:rFonts w:ascii="Traditional Arabic" w:eastAsia="Times New Roman" w:hAnsi="Traditional Arabic" w:cs="Traditional Arabic" w:hint="cs"/>
          <w:sz w:val="36"/>
          <w:szCs w:val="36"/>
          <w:rtl/>
          <w:lang w:val="id-ID"/>
        </w:rPr>
        <w:t>ترجمة المصطلحات التعليمية بجامعة سلطان آماي غورونتالو</w:t>
      </w:r>
      <w:r w:rsidRPr="00EE6DF7">
        <w:rPr>
          <w:rFonts w:ascii="Traditional Arabic" w:eastAsia="Times New Roman" w:hAnsi="Traditional Arabic" w:cs="Traditional Arabic" w:hint="cs"/>
          <w:color w:val="000000" w:themeColor="text1"/>
          <w:sz w:val="36"/>
          <w:szCs w:val="36"/>
          <w:rtl/>
          <w:lang w:val="id-ID"/>
        </w:rPr>
        <w:t>.</w:t>
      </w:r>
    </w:p>
    <w:p w14:paraId="013889B5" w14:textId="191223E8" w:rsidR="008F2F41" w:rsidRPr="008F2F41" w:rsidRDefault="008F2F41" w:rsidP="008F2F41">
      <w:pPr>
        <w:bidi/>
        <w:spacing w:line="240" w:lineRule="auto"/>
        <w:contextualSpacing/>
        <w:jc w:val="both"/>
        <w:rPr>
          <w:rFonts w:ascii="Traditional Arabic" w:hAnsi="Traditional Arabic" w:cs="Traditional Arabic"/>
          <w:b/>
          <w:bCs/>
          <w:sz w:val="32"/>
          <w:szCs w:val="32"/>
          <w:rtl/>
        </w:rPr>
      </w:pPr>
      <w:r w:rsidRPr="008F2F41">
        <w:rPr>
          <w:rFonts w:ascii="Traditional Arabic" w:hAnsi="Traditional Arabic" w:cs="Traditional Arabic" w:hint="cs"/>
          <w:b/>
          <w:bCs/>
          <w:sz w:val="32"/>
          <w:szCs w:val="32"/>
          <w:rtl/>
        </w:rPr>
        <w:t>الخلاصة</w:t>
      </w:r>
    </w:p>
    <w:p w14:paraId="737DEB12" w14:textId="25F1FD55" w:rsidR="008F2F41" w:rsidRDefault="008F2F41" w:rsidP="008F2F41">
      <w:pPr>
        <w:bidi/>
        <w:spacing w:after="0" w:line="240" w:lineRule="auto"/>
        <w:ind w:firstLine="706"/>
        <w:jc w:val="both"/>
        <w:rPr>
          <w:rFonts w:ascii="Traditional Arabic" w:hAnsi="Traditional Arabic" w:cs="Traditional Arabic"/>
          <w:color w:val="000000" w:themeColor="text1"/>
          <w:sz w:val="36"/>
          <w:szCs w:val="36"/>
          <w:rtl/>
        </w:rPr>
      </w:pPr>
      <w:r>
        <w:rPr>
          <w:rFonts w:ascii="Traditional Arabic" w:hAnsi="Traditional Arabic" w:cs="Traditional Arabic" w:hint="cs"/>
          <w:sz w:val="36"/>
          <w:szCs w:val="36"/>
          <w:rtl/>
        </w:rPr>
        <w:t>وبعد أن قام الباحث بعرض البيانات والتحليل والمناقشة، فيستنبط الباحث الخلاصة الآتية:</w:t>
      </w:r>
      <w:r>
        <w:rPr>
          <w:rFonts w:ascii="Traditional Arabic" w:hAnsi="Traditional Arabic" w:cs="Traditional Arabic" w:hint="cs"/>
          <w:sz w:val="36"/>
          <w:szCs w:val="36"/>
          <w:rtl/>
        </w:rPr>
        <w:t xml:space="preserve"> 1) </w:t>
      </w:r>
      <w:r>
        <w:rPr>
          <w:rFonts w:ascii="Traditional Arabic" w:hAnsi="Traditional Arabic" w:cs="Traditional Arabic" w:hint="cs"/>
          <w:sz w:val="36"/>
          <w:szCs w:val="36"/>
          <w:rtl/>
        </w:rPr>
        <w:t>أن الخصائص من المعجم المطور هي أنه خاص بتعليم اللغة العربية وشمولية المعجم للمصطلحات التعليمية، حيث أن مجموع المفردات الموجودة فيه 2000 مصطلح تقريبا</w:t>
      </w:r>
      <w:r w:rsidRPr="008C55AA">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ومن الخصائص أيضا أن المعجم مرتب ترتيبا ألفبائيا نطقيا للعربية وأبجديا للإندونيسية تسهيلا وتيسيرا للقراء.</w:t>
      </w:r>
      <w:r>
        <w:rPr>
          <w:rFonts w:ascii="Traditional Arabic" w:hAnsi="Traditional Arabic" w:cs="Traditional Arabic" w:hint="cs"/>
          <w:sz w:val="36"/>
          <w:szCs w:val="36"/>
          <w:rtl/>
        </w:rPr>
        <w:t xml:space="preserve"> 2) </w:t>
      </w:r>
      <w:r>
        <w:rPr>
          <w:rFonts w:ascii="Traditional Arabic" w:hAnsi="Traditional Arabic" w:cs="Traditional Arabic" w:hint="cs"/>
          <w:sz w:val="36"/>
          <w:szCs w:val="36"/>
          <w:rtl/>
        </w:rPr>
        <w:t>أن صلاحية هذا المعجم المعد مرت ب الخطوتين هي: التحكيم من الخبير في مجال اللغة 90% بتقدير جيد جدا، ومن الخبير في مجال التصميم 80% بتقدير جيد. وجميع القيمة المئوية دلت على أن هذا المعجم مناسب وصالح استعماله في جامعة سلطان آماي الإسلامية الحكومية غورونتالو.</w:t>
      </w:r>
      <w:r>
        <w:rPr>
          <w:rFonts w:ascii="Traditional Arabic" w:hAnsi="Traditional Arabic" w:cs="Traditional Arabic" w:hint="cs"/>
          <w:sz w:val="36"/>
          <w:szCs w:val="36"/>
          <w:rtl/>
        </w:rPr>
        <w:t xml:space="preserve"> 3) </w:t>
      </w:r>
      <w:r w:rsidRPr="007835BC">
        <w:rPr>
          <w:rFonts w:ascii="Traditional Arabic" w:hAnsi="Traditional Arabic" w:cs="Traditional Arabic" w:hint="cs"/>
          <w:sz w:val="36"/>
          <w:szCs w:val="36"/>
          <w:rtl/>
        </w:rPr>
        <w:t>أ</w:t>
      </w:r>
      <w:r w:rsidRPr="007835BC">
        <w:rPr>
          <w:rFonts w:ascii="Traditional Arabic" w:hAnsi="Traditional Arabic" w:cs="Traditional Arabic"/>
          <w:sz w:val="36"/>
          <w:szCs w:val="36"/>
          <w:rtl/>
        </w:rPr>
        <w:t xml:space="preserve">ن استخدام المعجم الإندونيسي-العربي والعربي-الإندونيسي في </w:t>
      </w:r>
      <w:r w:rsidRPr="007835BC">
        <w:rPr>
          <w:rFonts w:ascii="Traditional Arabic" w:hAnsi="Traditional Arabic" w:cs="Traditional Arabic" w:hint="cs"/>
          <w:sz w:val="36"/>
          <w:szCs w:val="36"/>
          <w:rtl/>
        </w:rPr>
        <w:t>ال</w:t>
      </w:r>
      <w:r w:rsidRPr="007835BC">
        <w:rPr>
          <w:rFonts w:ascii="Traditional Arabic" w:hAnsi="Traditional Arabic" w:cs="Traditional Arabic"/>
          <w:sz w:val="36"/>
          <w:szCs w:val="36"/>
          <w:rtl/>
        </w:rPr>
        <w:t xml:space="preserve">مصطلحات </w:t>
      </w:r>
      <w:r w:rsidRPr="007835BC">
        <w:rPr>
          <w:rFonts w:ascii="Traditional Arabic" w:hAnsi="Traditional Arabic" w:cs="Traditional Arabic" w:hint="cs"/>
          <w:sz w:val="36"/>
          <w:szCs w:val="36"/>
          <w:rtl/>
        </w:rPr>
        <w:t xml:space="preserve">التعليمية </w:t>
      </w:r>
      <w:r w:rsidRPr="007835BC">
        <w:rPr>
          <w:rFonts w:ascii="Traditional Arabic" w:hAnsi="Traditional Arabic" w:cs="Traditional Arabic" w:hint="cs"/>
          <w:sz w:val="36"/>
          <w:szCs w:val="36"/>
          <w:rtl/>
          <w:lang w:bidi="ar-LY"/>
        </w:rPr>
        <w:t>فعالة في مساعدة</w:t>
      </w:r>
      <w:r w:rsidRPr="007835BC">
        <w:rPr>
          <w:rFonts w:ascii="Traditional Arabic" w:hAnsi="Traditional Arabic" w:cs="Traditional Arabic"/>
          <w:sz w:val="36"/>
          <w:szCs w:val="36"/>
          <w:rtl/>
        </w:rPr>
        <w:t xml:space="preserve"> </w:t>
      </w:r>
      <w:r>
        <w:rPr>
          <w:rFonts w:ascii="Traditional Arabic" w:hAnsi="Traditional Arabic" w:cs="Traditional Arabic" w:hint="cs"/>
          <w:sz w:val="36"/>
          <w:szCs w:val="36"/>
          <w:rtl/>
        </w:rPr>
        <w:t>ال</w:t>
      </w:r>
      <w:r w:rsidRPr="007835BC">
        <w:rPr>
          <w:rFonts w:ascii="Traditional Arabic" w:hAnsi="Traditional Arabic" w:cs="Traditional Arabic"/>
          <w:sz w:val="36"/>
          <w:szCs w:val="36"/>
          <w:rtl/>
        </w:rPr>
        <w:t xml:space="preserve">طلبة </w:t>
      </w:r>
      <w:r w:rsidRPr="007835BC">
        <w:rPr>
          <w:rFonts w:ascii="Traditional Arabic" w:hAnsi="Traditional Arabic" w:cs="Traditional Arabic" w:hint="cs"/>
          <w:sz w:val="36"/>
          <w:szCs w:val="36"/>
          <w:rtl/>
        </w:rPr>
        <w:t xml:space="preserve">في ترجمة وفهم المصطلحات التعليمية، يبدو ذلك عندما قارن الباحث بين النتائج في الاختبار القبلي والاختبار البعدي، وذلك أن درجة </w:t>
      </w:r>
      <w:r w:rsidRPr="007835BC">
        <w:rPr>
          <w:rFonts w:ascii="Traditional Arabic" w:hAnsi="Traditional Arabic" w:cs="Traditional Arabic"/>
          <w:color w:val="000000" w:themeColor="text1"/>
          <w:sz w:val="36"/>
          <w:szCs w:val="36"/>
        </w:rPr>
        <w:t>t</w:t>
      </w:r>
      <w:r w:rsidRPr="007835BC">
        <w:rPr>
          <w:rFonts w:ascii="Traditional Arabic" w:hAnsi="Traditional Arabic" w:cs="Traditional Arabic" w:hint="cs"/>
          <w:sz w:val="36"/>
          <w:szCs w:val="36"/>
          <w:rtl/>
        </w:rPr>
        <w:t xml:space="preserve"> حساب في هذا البحث (</w:t>
      </w:r>
      <w:r w:rsidRPr="007835BC">
        <w:rPr>
          <w:rFonts w:ascii="Traditional Arabic" w:hAnsi="Traditional Arabic" w:cs="Traditional Arabic" w:hint="cs"/>
          <w:sz w:val="36"/>
          <w:szCs w:val="36"/>
          <w:rtl/>
          <w:lang w:val="id-ID"/>
        </w:rPr>
        <w:t>20،05</w:t>
      </w:r>
      <w:r w:rsidRPr="007835BC">
        <w:rPr>
          <w:rFonts w:ascii="Traditional Arabic" w:hAnsi="Traditional Arabic" w:cs="Traditional Arabic" w:hint="cs"/>
          <w:sz w:val="36"/>
          <w:szCs w:val="36"/>
          <w:rtl/>
        </w:rPr>
        <w:t xml:space="preserve">) أكبر من درجة </w:t>
      </w:r>
      <w:r w:rsidRPr="007835BC">
        <w:rPr>
          <w:rFonts w:ascii="Traditional Arabic" w:hAnsi="Traditional Arabic" w:cs="Traditional Arabic"/>
          <w:color w:val="000000" w:themeColor="text1"/>
          <w:sz w:val="36"/>
          <w:szCs w:val="36"/>
        </w:rPr>
        <w:t>t</w:t>
      </w:r>
      <w:r w:rsidRPr="007835BC">
        <w:rPr>
          <w:rFonts w:ascii="Traditional Arabic" w:hAnsi="Traditional Arabic" w:cs="Traditional Arabic" w:hint="cs"/>
          <w:sz w:val="36"/>
          <w:szCs w:val="36"/>
          <w:rtl/>
        </w:rPr>
        <w:t xml:space="preserve"> جدول (</w:t>
      </w:r>
      <w:r w:rsidRPr="007835BC">
        <w:rPr>
          <w:rFonts w:ascii="Traditional Arabic" w:hAnsi="Traditional Arabic" w:cs="Traditional Arabic" w:hint="cs"/>
          <w:sz w:val="36"/>
          <w:szCs w:val="36"/>
          <w:rtl/>
          <w:lang w:val="id-ID"/>
        </w:rPr>
        <w:t>2،093</w:t>
      </w:r>
      <w:r w:rsidRPr="007835BC">
        <w:rPr>
          <w:rFonts w:ascii="Traditional Arabic" w:hAnsi="Traditional Arabic" w:cs="Traditional Arabic" w:hint="cs"/>
          <w:sz w:val="36"/>
          <w:szCs w:val="36"/>
          <w:rtl/>
        </w:rPr>
        <w:t xml:space="preserve">) على المستوى </w:t>
      </w:r>
      <w:r w:rsidRPr="007835BC">
        <w:rPr>
          <w:rFonts w:ascii="Traditional Arabic" w:hAnsi="Traditional Arabic" w:cs="Traditional Arabic" w:hint="cs"/>
          <w:color w:val="000000" w:themeColor="text1"/>
          <w:sz w:val="36"/>
          <w:szCs w:val="36"/>
          <w:rtl/>
        </w:rPr>
        <w:t>الدلالة 5%.</w:t>
      </w:r>
    </w:p>
    <w:p w14:paraId="3880CFCF" w14:textId="77777777" w:rsidR="008F2F41" w:rsidRDefault="008F2F41">
      <w:pPr>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14:paraId="72198EB3" w14:textId="1D39410A" w:rsidR="008F2F41" w:rsidRPr="00593D43" w:rsidRDefault="008F2F41" w:rsidP="008F2F41">
      <w:pPr>
        <w:bidi/>
        <w:spacing w:after="0" w:line="560" w:lineRule="exact"/>
        <w:contextualSpacing/>
        <w:jc w:val="center"/>
        <w:rPr>
          <w:rFonts w:ascii="Traditional Arabic" w:hAnsi="Traditional Arabic" w:cs="Traditional Arabic"/>
          <w:b/>
          <w:bCs/>
          <w:sz w:val="36"/>
          <w:szCs w:val="36"/>
          <w:rtl/>
        </w:rPr>
      </w:pPr>
      <w:r w:rsidRPr="00593D43">
        <w:rPr>
          <w:rFonts w:ascii="Traditional Arabic" w:hAnsi="Traditional Arabic" w:cs="Traditional Arabic"/>
          <w:b/>
          <w:bCs/>
          <w:sz w:val="36"/>
          <w:szCs w:val="36"/>
          <w:rtl/>
        </w:rPr>
        <w:lastRenderedPageBreak/>
        <w:t>قائمة المراجع</w:t>
      </w:r>
    </w:p>
    <w:p w14:paraId="59845778" w14:textId="77777777" w:rsidR="008F2F41" w:rsidRPr="00593D43" w:rsidRDefault="008F2F41" w:rsidP="008F2F41">
      <w:pPr>
        <w:pStyle w:val="FootnoteText"/>
        <w:spacing w:line="560" w:lineRule="exact"/>
        <w:ind w:left="720" w:hanging="720"/>
        <w:contextualSpacing/>
        <w:jc w:val="both"/>
        <w:rPr>
          <w:rFonts w:ascii="Traditional Arabic" w:hAnsi="Traditional Arabic" w:cs="Traditional Arabic"/>
          <w:sz w:val="36"/>
          <w:szCs w:val="36"/>
        </w:rPr>
      </w:pPr>
      <w:r w:rsidRPr="00593D43">
        <w:rPr>
          <w:rFonts w:ascii="Traditional Arabic" w:hAnsi="Traditional Arabic" w:cs="Traditional Arabic"/>
          <w:sz w:val="36"/>
          <w:szCs w:val="36"/>
          <w:rtl/>
        </w:rPr>
        <w:t xml:space="preserve">راض توفيق الرحمن، </w:t>
      </w:r>
      <w:r w:rsidRPr="00593D43">
        <w:rPr>
          <w:rFonts w:ascii="Traditional Arabic" w:hAnsi="Traditional Arabic" w:cs="Traditional Arabic"/>
          <w:b/>
          <w:bCs/>
          <w:sz w:val="36"/>
          <w:szCs w:val="36"/>
          <w:rtl/>
        </w:rPr>
        <w:t xml:space="preserve">تصنيف المعاجم العربية وتطويرها في إندونيسيا، </w:t>
      </w:r>
      <w:r w:rsidRPr="00593D43">
        <w:rPr>
          <w:rFonts w:ascii="Traditional Arabic" w:hAnsi="Traditional Arabic" w:cs="Traditional Arabic"/>
          <w:sz w:val="36"/>
          <w:szCs w:val="36"/>
          <w:rtl/>
        </w:rPr>
        <w:t>(مالانج: الجامعة الإسلامية الحكومية مولانا مالك إبراهيم، 2014).</w:t>
      </w:r>
    </w:p>
    <w:p w14:paraId="451C8CE8" w14:textId="77777777" w:rsidR="008F2F41" w:rsidRPr="00593D43" w:rsidRDefault="008F2F41" w:rsidP="008F2F41">
      <w:pPr>
        <w:pStyle w:val="FootnoteText"/>
        <w:spacing w:line="560" w:lineRule="exact"/>
        <w:ind w:left="720" w:hanging="720"/>
        <w:contextualSpacing/>
        <w:jc w:val="both"/>
        <w:rPr>
          <w:rFonts w:ascii="Traditional Arabic" w:hAnsi="Traditional Arabic" w:cs="Traditional Arabic"/>
          <w:sz w:val="36"/>
          <w:szCs w:val="36"/>
        </w:rPr>
      </w:pPr>
      <w:r w:rsidRPr="00593D43">
        <w:rPr>
          <w:rFonts w:ascii="Traditional Arabic" w:hAnsi="Traditional Arabic" w:cs="Traditional Arabic"/>
          <w:sz w:val="36"/>
          <w:szCs w:val="36"/>
          <w:rtl/>
        </w:rPr>
        <w:t xml:space="preserve">صالح ذياب هندي وهشام عامر عليان، </w:t>
      </w:r>
      <w:r w:rsidRPr="00593D43">
        <w:rPr>
          <w:rFonts w:ascii="Traditional Arabic" w:hAnsi="Traditional Arabic" w:cs="Traditional Arabic"/>
          <w:b/>
          <w:bCs/>
          <w:sz w:val="36"/>
          <w:szCs w:val="36"/>
          <w:rtl/>
        </w:rPr>
        <w:t>دراسات في ال</w:t>
      </w:r>
      <w:bookmarkStart w:id="0" w:name="_GoBack"/>
      <w:r w:rsidRPr="00593D43">
        <w:rPr>
          <w:rFonts w:ascii="Traditional Arabic" w:hAnsi="Traditional Arabic" w:cs="Traditional Arabic"/>
          <w:b/>
          <w:bCs/>
          <w:sz w:val="36"/>
          <w:szCs w:val="36"/>
          <w:rtl/>
        </w:rPr>
        <w:t>مناه</w:t>
      </w:r>
      <w:bookmarkEnd w:id="0"/>
      <w:r w:rsidRPr="00593D43">
        <w:rPr>
          <w:rFonts w:ascii="Traditional Arabic" w:hAnsi="Traditional Arabic" w:cs="Traditional Arabic"/>
          <w:b/>
          <w:bCs/>
          <w:sz w:val="36"/>
          <w:szCs w:val="36"/>
          <w:rtl/>
        </w:rPr>
        <w:t xml:space="preserve">ج والأساليب العامة، </w:t>
      </w:r>
      <w:r w:rsidRPr="00593D43">
        <w:rPr>
          <w:rFonts w:ascii="Traditional Arabic" w:hAnsi="Traditional Arabic" w:cs="Traditional Arabic"/>
          <w:sz w:val="36"/>
          <w:szCs w:val="36"/>
          <w:rtl/>
        </w:rPr>
        <w:t>(عمان: دار الفكر، 1986).</w:t>
      </w:r>
    </w:p>
    <w:p w14:paraId="735672D9" w14:textId="77777777" w:rsidR="008F2F41" w:rsidRPr="00593D43" w:rsidRDefault="008F2F41" w:rsidP="008F2F41">
      <w:pPr>
        <w:pStyle w:val="FootnoteText"/>
        <w:spacing w:line="560" w:lineRule="exact"/>
        <w:ind w:left="720" w:hanging="720"/>
        <w:contextualSpacing/>
        <w:jc w:val="both"/>
        <w:rPr>
          <w:rFonts w:ascii="Traditional Arabic" w:hAnsi="Traditional Arabic" w:cs="Traditional Arabic"/>
          <w:sz w:val="36"/>
          <w:szCs w:val="36"/>
          <w:rtl/>
        </w:rPr>
      </w:pPr>
      <w:r w:rsidRPr="00593D43">
        <w:rPr>
          <w:rFonts w:ascii="Traditional Arabic" w:hAnsi="Traditional Arabic" w:cs="Traditional Arabic"/>
          <w:sz w:val="36"/>
          <w:szCs w:val="36"/>
          <w:rtl/>
        </w:rPr>
        <w:t xml:space="preserve">علي القاسمي، </w:t>
      </w:r>
      <w:r w:rsidRPr="00593D43">
        <w:rPr>
          <w:rFonts w:ascii="Traditional Arabic" w:hAnsi="Traditional Arabic" w:cs="Traditional Arabic"/>
          <w:b/>
          <w:bCs/>
          <w:sz w:val="36"/>
          <w:szCs w:val="36"/>
          <w:rtl/>
        </w:rPr>
        <w:t>المعجمية العربية بين النظرية والتطبيق،</w:t>
      </w:r>
      <w:r w:rsidRPr="00593D43">
        <w:rPr>
          <w:rFonts w:ascii="Traditional Arabic" w:hAnsi="Traditional Arabic" w:cs="Traditional Arabic"/>
          <w:sz w:val="36"/>
          <w:szCs w:val="36"/>
          <w:rtl/>
        </w:rPr>
        <w:t xml:space="preserve"> (بيروت: مكتبة لبنان، 2003).</w:t>
      </w:r>
    </w:p>
    <w:p w14:paraId="5680F57A" w14:textId="77777777" w:rsidR="008F2F41" w:rsidRPr="00593D43" w:rsidRDefault="008F2F41" w:rsidP="008F2F41">
      <w:pPr>
        <w:pStyle w:val="FootnoteText"/>
        <w:spacing w:line="560" w:lineRule="exact"/>
        <w:ind w:left="720" w:hanging="720"/>
        <w:contextualSpacing/>
        <w:jc w:val="both"/>
        <w:rPr>
          <w:rFonts w:ascii="Traditional Arabic" w:hAnsi="Traditional Arabic" w:cs="Traditional Arabic"/>
          <w:sz w:val="36"/>
          <w:szCs w:val="36"/>
        </w:rPr>
      </w:pPr>
      <w:r w:rsidRPr="00593D43">
        <w:rPr>
          <w:rFonts w:ascii="Traditional Arabic" w:hAnsi="Traditional Arabic" w:cs="Traditional Arabic"/>
          <w:sz w:val="36"/>
          <w:szCs w:val="36"/>
          <w:rtl/>
        </w:rPr>
        <w:t xml:space="preserve">علي القاسمي، </w:t>
      </w:r>
      <w:r w:rsidRPr="00593D43">
        <w:rPr>
          <w:rFonts w:ascii="Traditional Arabic" w:hAnsi="Traditional Arabic" w:cs="Traditional Arabic"/>
          <w:b/>
          <w:bCs/>
          <w:sz w:val="36"/>
          <w:szCs w:val="36"/>
          <w:rtl/>
        </w:rPr>
        <w:t xml:space="preserve">علم اللغة و صناعة المعجم، </w:t>
      </w:r>
      <w:r w:rsidRPr="00593D43">
        <w:rPr>
          <w:rFonts w:ascii="Traditional Arabic" w:hAnsi="Traditional Arabic" w:cs="Traditional Arabic"/>
          <w:sz w:val="36"/>
          <w:szCs w:val="36"/>
          <w:rtl/>
        </w:rPr>
        <w:t>(المملكة العربية السعودية: جامعة الملك سعود، 1991).</w:t>
      </w:r>
    </w:p>
    <w:p w14:paraId="2C5632E5" w14:textId="77777777" w:rsidR="008F2F41" w:rsidRPr="00593D43" w:rsidRDefault="008F2F41" w:rsidP="008F2F41">
      <w:pPr>
        <w:pStyle w:val="FootnoteText"/>
        <w:spacing w:line="560" w:lineRule="exact"/>
        <w:ind w:left="720" w:hanging="720"/>
        <w:contextualSpacing/>
        <w:jc w:val="both"/>
        <w:rPr>
          <w:rFonts w:ascii="Traditional Arabic" w:hAnsi="Traditional Arabic" w:cs="Traditional Arabic"/>
          <w:sz w:val="36"/>
          <w:szCs w:val="36"/>
          <w:rtl/>
        </w:rPr>
      </w:pPr>
      <w:r w:rsidRPr="00593D43">
        <w:rPr>
          <w:rFonts w:ascii="Traditional Arabic" w:hAnsi="Traditional Arabic" w:cs="Traditional Arabic"/>
          <w:sz w:val="36"/>
          <w:szCs w:val="36"/>
          <w:rtl/>
        </w:rPr>
        <w:t xml:space="preserve">علي القاسمي، </w:t>
      </w:r>
      <w:r w:rsidRPr="00593D43">
        <w:rPr>
          <w:rFonts w:ascii="Traditional Arabic" w:hAnsi="Traditional Arabic" w:cs="Traditional Arabic"/>
          <w:b/>
          <w:bCs/>
          <w:sz w:val="36"/>
          <w:szCs w:val="36"/>
          <w:rtl/>
        </w:rPr>
        <w:t>علم اللغة و صناعة المعجم</w:t>
      </w:r>
      <w:r w:rsidRPr="00593D43">
        <w:rPr>
          <w:rFonts w:ascii="Traditional Arabic" w:hAnsi="Traditional Arabic" w:cs="Traditional Arabic"/>
          <w:sz w:val="36"/>
          <w:szCs w:val="36"/>
          <w:rtl/>
        </w:rPr>
        <w:t xml:space="preserve">، عمادة شؤون المكتبات بجامعة الملك سعود بالرياض. </w:t>
      </w:r>
    </w:p>
    <w:p w14:paraId="01EB5269" w14:textId="77777777" w:rsidR="008F2F41" w:rsidRPr="00435C08" w:rsidRDefault="008F2F41" w:rsidP="008F2F41">
      <w:pPr>
        <w:pStyle w:val="FootnoteText"/>
        <w:spacing w:line="360" w:lineRule="auto"/>
        <w:ind w:left="720" w:hanging="720"/>
        <w:contextualSpacing/>
        <w:jc w:val="both"/>
        <w:rPr>
          <w:rFonts w:ascii="Times New Roman" w:hAnsi="Times New Roman"/>
          <w:sz w:val="24"/>
          <w:szCs w:val="24"/>
          <w:lang w:val="id-ID"/>
        </w:rPr>
      </w:pPr>
      <w:r w:rsidRPr="00376D5D">
        <w:rPr>
          <w:rFonts w:ascii="Times New Roman" w:hAnsi="Times New Roman"/>
          <w:vanish/>
          <w:sz w:val="24"/>
          <w:szCs w:val="24"/>
          <w:rtl/>
          <w:lang w:val="id-ID"/>
        </w:rPr>
        <w:t>في  m    arterly, Vol 16, hal. r Comprehesion,مساهمة إيجابية في إثراء حصيلة الدارس اللغوية خاصة إذا كان المعجم زاخرا بالمفردات و</w:t>
      </w:r>
      <w:r w:rsidRPr="00376D5D">
        <w:rPr>
          <w:rFonts w:ascii="Times New Roman" w:hAnsi="Times New Roman"/>
          <w:sz w:val="24"/>
          <w:szCs w:val="24"/>
          <w:lang w:val="id-ID"/>
        </w:rPr>
        <w:t xml:space="preserve">Sugiyono, </w:t>
      </w:r>
      <w:r w:rsidRPr="00376D5D">
        <w:rPr>
          <w:rFonts w:ascii="Times New Roman" w:hAnsi="Times New Roman"/>
          <w:i/>
          <w:iCs/>
          <w:sz w:val="24"/>
          <w:szCs w:val="24"/>
          <w:lang w:val="id-ID"/>
        </w:rPr>
        <w:t xml:space="preserve">Metodologi Peneletian Kuantitatif, Kualitatif, dan R&amp;D, </w:t>
      </w:r>
      <w:r w:rsidRPr="00376D5D">
        <w:rPr>
          <w:rFonts w:ascii="Times New Roman" w:hAnsi="Times New Roman"/>
          <w:sz w:val="24"/>
          <w:szCs w:val="24"/>
          <w:lang w:val="id-ID"/>
        </w:rPr>
        <w:t>(Bandung: Alfabeta, 2009).</w:t>
      </w:r>
    </w:p>
    <w:p w14:paraId="3BC54A1B" w14:textId="77777777" w:rsidR="008F2F41" w:rsidRPr="00376D5D" w:rsidRDefault="008F2F41" w:rsidP="008F2F41">
      <w:pPr>
        <w:pStyle w:val="FootnoteText"/>
        <w:spacing w:line="360" w:lineRule="auto"/>
        <w:ind w:left="720" w:hanging="720"/>
        <w:contextualSpacing/>
        <w:jc w:val="both"/>
        <w:rPr>
          <w:rFonts w:ascii="Times New Roman" w:hAnsi="Times New Roman"/>
          <w:sz w:val="24"/>
          <w:szCs w:val="24"/>
          <w:lang w:val="id-ID"/>
        </w:rPr>
      </w:pPr>
      <w:proofErr w:type="spellStart"/>
      <w:r w:rsidRPr="00376D5D">
        <w:rPr>
          <w:rFonts w:ascii="Times New Roman" w:hAnsi="Times New Roman"/>
          <w:sz w:val="24"/>
          <w:szCs w:val="24"/>
          <w:lang w:bidi="ar-AE"/>
        </w:rPr>
        <w:t>Suharsimi</w:t>
      </w:r>
      <w:proofErr w:type="spellEnd"/>
      <w:r w:rsidRPr="00376D5D">
        <w:rPr>
          <w:rFonts w:ascii="Times New Roman" w:hAnsi="Times New Roman"/>
          <w:sz w:val="24"/>
          <w:szCs w:val="24"/>
          <w:lang w:bidi="ar-AE"/>
        </w:rPr>
        <w:t xml:space="preserve"> </w:t>
      </w:r>
      <w:proofErr w:type="spellStart"/>
      <w:r w:rsidRPr="00376D5D">
        <w:rPr>
          <w:rFonts w:ascii="Times New Roman" w:hAnsi="Times New Roman"/>
          <w:sz w:val="24"/>
          <w:szCs w:val="24"/>
          <w:lang w:bidi="ar-AE"/>
        </w:rPr>
        <w:t>Arikunto</w:t>
      </w:r>
      <w:proofErr w:type="spellEnd"/>
      <w:r w:rsidRPr="00376D5D">
        <w:rPr>
          <w:rFonts w:ascii="Times New Roman" w:hAnsi="Times New Roman"/>
          <w:b/>
          <w:bCs/>
          <w:i/>
          <w:iCs/>
          <w:sz w:val="24"/>
          <w:szCs w:val="24"/>
          <w:lang w:bidi="ar-AE"/>
        </w:rPr>
        <w:t xml:space="preserve">, </w:t>
      </w:r>
      <w:proofErr w:type="spellStart"/>
      <w:r w:rsidRPr="00376D5D">
        <w:rPr>
          <w:rFonts w:ascii="Times New Roman" w:hAnsi="Times New Roman"/>
          <w:b/>
          <w:bCs/>
          <w:sz w:val="24"/>
          <w:szCs w:val="24"/>
          <w:lang w:bidi="ar-AE"/>
        </w:rPr>
        <w:t>Prosudur</w:t>
      </w:r>
      <w:proofErr w:type="spellEnd"/>
      <w:r w:rsidRPr="00376D5D">
        <w:rPr>
          <w:rFonts w:ascii="Times New Roman" w:hAnsi="Times New Roman"/>
          <w:b/>
          <w:bCs/>
          <w:sz w:val="24"/>
          <w:szCs w:val="24"/>
          <w:lang w:bidi="ar-AE"/>
        </w:rPr>
        <w:t xml:space="preserve"> </w:t>
      </w:r>
      <w:proofErr w:type="spellStart"/>
      <w:r w:rsidRPr="00376D5D">
        <w:rPr>
          <w:rFonts w:ascii="Times New Roman" w:hAnsi="Times New Roman"/>
          <w:b/>
          <w:bCs/>
          <w:sz w:val="24"/>
          <w:szCs w:val="24"/>
          <w:lang w:bidi="ar-AE"/>
        </w:rPr>
        <w:t>Penelitian</w:t>
      </w:r>
      <w:proofErr w:type="spellEnd"/>
      <w:r w:rsidRPr="00376D5D">
        <w:rPr>
          <w:rFonts w:ascii="Times New Roman" w:hAnsi="Times New Roman"/>
          <w:b/>
          <w:bCs/>
          <w:sz w:val="24"/>
          <w:szCs w:val="24"/>
          <w:lang w:bidi="ar-AE"/>
        </w:rPr>
        <w:t xml:space="preserve"> </w:t>
      </w:r>
      <w:proofErr w:type="spellStart"/>
      <w:r w:rsidRPr="00376D5D">
        <w:rPr>
          <w:rFonts w:ascii="Times New Roman" w:hAnsi="Times New Roman"/>
          <w:b/>
          <w:bCs/>
          <w:sz w:val="24"/>
          <w:szCs w:val="24"/>
          <w:lang w:bidi="ar-AE"/>
        </w:rPr>
        <w:t>Suatu</w:t>
      </w:r>
      <w:proofErr w:type="spellEnd"/>
      <w:r w:rsidRPr="00376D5D">
        <w:rPr>
          <w:rFonts w:ascii="Times New Roman" w:hAnsi="Times New Roman"/>
          <w:b/>
          <w:bCs/>
          <w:sz w:val="24"/>
          <w:szCs w:val="24"/>
          <w:lang w:bidi="ar-AE"/>
        </w:rPr>
        <w:t xml:space="preserve"> </w:t>
      </w:r>
      <w:proofErr w:type="spellStart"/>
      <w:r w:rsidRPr="00376D5D">
        <w:rPr>
          <w:rFonts w:ascii="Times New Roman" w:hAnsi="Times New Roman"/>
          <w:b/>
          <w:bCs/>
          <w:sz w:val="24"/>
          <w:szCs w:val="24"/>
          <w:lang w:bidi="ar-AE"/>
        </w:rPr>
        <w:t>Pendekatan</w:t>
      </w:r>
      <w:proofErr w:type="spellEnd"/>
      <w:r w:rsidRPr="00376D5D">
        <w:rPr>
          <w:rFonts w:ascii="Times New Roman" w:hAnsi="Times New Roman"/>
          <w:b/>
          <w:bCs/>
          <w:sz w:val="24"/>
          <w:szCs w:val="24"/>
          <w:lang w:bidi="ar-AE"/>
        </w:rPr>
        <w:t xml:space="preserve"> </w:t>
      </w:r>
      <w:proofErr w:type="spellStart"/>
      <w:r w:rsidRPr="00376D5D">
        <w:rPr>
          <w:rFonts w:ascii="Times New Roman" w:hAnsi="Times New Roman"/>
          <w:b/>
          <w:bCs/>
          <w:sz w:val="24"/>
          <w:szCs w:val="24"/>
          <w:lang w:bidi="ar-AE"/>
        </w:rPr>
        <w:t>Praktik</w:t>
      </w:r>
      <w:proofErr w:type="spellEnd"/>
      <w:r w:rsidRPr="00376D5D">
        <w:rPr>
          <w:rFonts w:ascii="Times New Roman" w:hAnsi="Times New Roman"/>
          <w:i/>
          <w:iCs/>
          <w:sz w:val="24"/>
          <w:szCs w:val="24"/>
          <w:lang w:bidi="ar-AE"/>
        </w:rPr>
        <w:t xml:space="preserve">, </w:t>
      </w:r>
      <w:r w:rsidRPr="00376D5D">
        <w:rPr>
          <w:rFonts w:ascii="Times New Roman" w:hAnsi="Times New Roman"/>
          <w:sz w:val="24"/>
          <w:szCs w:val="24"/>
          <w:lang w:bidi="ar-AE"/>
        </w:rPr>
        <w:t xml:space="preserve">(Jakarta: PT, </w:t>
      </w:r>
      <w:proofErr w:type="spellStart"/>
      <w:r w:rsidRPr="00376D5D">
        <w:rPr>
          <w:rFonts w:ascii="Times New Roman" w:hAnsi="Times New Roman"/>
          <w:sz w:val="24"/>
          <w:szCs w:val="24"/>
          <w:lang w:bidi="ar-AE"/>
        </w:rPr>
        <w:t>Rineka</w:t>
      </w:r>
      <w:proofErr w:type="spellEnd"/>
      <w:r w:rsidRPr="00376D5D">
        <w:rPr>
          <w:rFonts w:ascii="Times New Roman" w:hAnsi="Times New Roman"/>
          <w:sz w:val="24"/>
          <w:szCs w:val="24"/>
          <w:lang w:bidi="ar-AE"/>
        </w:rPr>
        <w:t xml:space="preserve"> </w:t>
      </w:r>
      <w:proofErr w:type="spellStart"/>
      <w:r w:rsidRPr="00376D5D">
        <w:rPr>
          <w:rFonts w:ascii="Times New Roman" w:hAnsi="Times New Roman"/>
          <w:sz w:val="24"/>
          <w:szCs w:val="24"/>
          <w:lang w:bidi="ar-AE"/>
        </w:rPr>
        <w:t>Cipta</w:t>
      </w:r>
      <w:proofErr w:type="spellEnd"/>
      <w:r w:rsidRPr="00376D5D">
        <w:rPr>
          <w:rFonts w:ascii="Times New Roman" w:hAnsi="Times New Roman"/>
          <w:sz w:val="24"/>
          <w:szCs w:val="24"/>
          <w:lang w:bidi="ar-AE"/>
        </w:rPr>
        <w:t>, 2010). Cet. Ke-13.</w:t>
      </w:r>
    </w:p>
    <w:p w14:paraId="1AB8BDFD" w14:textId="77777777" w:rsidR="008F2F41" w:rsidRPr="00376D5D" w:rsidRDefault="008F2F41" w:rsidP="008F2F41">
      <w:pPr>
        <w:pStyle w:val="FootnoteText"/>
        <w:spacing w:line="360" w:lineRule="auto"/>
        <w:ind w:left="720" w:hanging="720"/>
        <w:contextualSpacing/>
        <w:jc w:val="both"/>
        <w:rPr>
          <w:rFonts w:ascii="Times New Roman" w:hAnsi="Times New Roman"/>
          <w:sz w:val="24"/>
          <w:szCs w:val="24"/>
          <w:lang w:val="id-ID"/>
        </w:rPr>
      </w:pPr>
      <w:proofErr w:type="spellStart"/>
      <w:r w:rsidRPr="00376D5D">
        <w:rPr>
          <w:rFonts w:ascii="Times New Roman" w:hAnsi="Times New Roman"/>
          <w:sz w:val="24"/>
          <w:szCs w:val="24"/>
          <w:lang w:bidi="ar-EG"/>
        </w:rPr>
        <w:t>Syamsudin</w:t>
      </w:r>
      <w:proofErr w:type="spellEnd"/>
      <w:r w:rsidRPr="00376D5D">
        <w:rPr>
          <w:rFonts w:ascii="Times New Roman" w:hAnsi="Times New Roman"/>
          <w:sz w:val="24"/>
          <w:szCs w:val="24"/>
        </w:rPr>
        <w:t xml:space="preserve"> AR dan Damayanti </w:t>
      </w:r>
      <w:proofErr w:type="spellStart"/>
      <w:r w:rsidRPr="00376D5D">
        <w:rPr>
          <w:rFonts w:ascii="Times New Roman" w:hAnsi="Times New Roman"/>
          <w:sz w:val="24"/>
          <w:szCs w:val="24"/>
        </w:rPr>
        <w:t>Vismaia</w:t>
      </w:r>
      <w:proofErr w:type="spellEnd"/>
      <w:r w:rsidRPr="00376D5D">
        <w:rPr>
          <w:rFonts w:ascii="Times New Roman" w:hAnsi="Times New Roman"/>
          <w:sz w:val="24"/>
          <w:szCs w:val="24"/>
        </w:rPr>
        <w:t xml:space="preserve"> S</w:t>
      </w:r>
      <w:r w:rsidRPr="00376D5D">
        <w:rPr>
          <w:rFonts w:ascii="Times New Roman" w:hAnsi="Times New Roman"/>
          <w:sz w:val="24"/>
          <w:szCs w:val="24"/>
          <w:lang w:val="id-ID"/>
        </w:rPr>
        <w:t>,</w:t>
      </w:r>
      <w:r w:rsidRPr="00376D5D">
        <w:rPr>
          <w:rFonts w:ascii="Times New Roman" w:hAnsi="Times New Roman"/>
          <w:sz w:val="24"/>
          <w:szCs w:val="24"/>
        </w:rPr>
        <w:t xml:space="preserve"> </w:t>
      </w:r>
      <w:proofErr w:type="spellStart"/>
      <w:r w:rsidRPr="00376D5D">
        <w:rPr>
          <w:rFonts w:ascii="Times New Roman" w:hAnsi="Times New Roman"/>
          <w:i/>
          <w:iCs/>
          <w:sz w:val="24"/>
          <w:szCs w:val="24"/>
        </w:rPr>
        <w:t>Metode</w:t>
      </w:r>
      <w:proofErr w:type="spellEnd"/>
      <w:r w:rsidRPr="00376D5D">
        <w:rPr>
          <w:rFonts w:ascii="Times New Roman" w:hAnsi="Times New Roman"/>
          <w:i/>
          <w:iCs/>
          <w:sz w:val="24"/>
          <w:szCs w:val="24"/>
        </w:rPr>
        <w:t xml:space="preserve"> </w:t>
      </w:r>
      <w:proofErr w:type="spellStart"/>
      <w:r w:rsidRPr="00376D5D">
        <w:rPr>
          <w:rFonts w:ascii="Times New Roman" w:hAnsi="Times New Roman"/>
          <w:i/>
          <w:iCs/>
          <w:sz w:val="24"/>
          <w:szCs w:val="24"/>
        </w:rPr>
        <w:t>Penilitian</w:t>
      </w:r>
      <w:proofErr w:type="spellEnd"/>
      <w:r w:rsidRPr="00376D5D">
        <w:rPr>
          <w:rFonts w:ascii="Times New Roman" w:hAnsi="Times New Roman"/>
          <w:i/>
          <w:iCs/>
          <w:sz w:val="24"/>
          <w:szCs w:val="24"/>
        </w:rPr>
        <w:t xml:space="preserve"> Pendidikan Bahasa</w:t>
      </w:r>
      <w:r w:rsidRPr="00376D5D">
        <w:rPr>
          <w:rFonts w:ascii="Times New Roman" w:hAnsi="Times New Roman"/>
          <w:sz w:val="24"/>
          <w:szCs w:val="24"/>
        </w:rPr>
        <w:t>.</w:t>
      </w:r>
      <w:r w:rsidRPr="00376D5D">
        <w:rPr>
          <w:rFonts w:ascii="Times New Roman" w:hAnsi="Times New Roman"/>
          <w:sz w:val="24"/>
          <w:szCs w:val="24"/>
          <w:lang w:val="id-ID"/>
        </w:rPr>
        <w:t xml:space="preserve"> (</w:t>
      </w:r>
      <w:r w:rsidRPr="00376D5D">
        <w:rPr>
          <w:rFonts w:ascii="Times New Roman" w:hAnsi="Times New Roman"/>
          <w:sz w:val="24"/>
          <w:szCs w:val="24"/>
        </w:rPr>
        <w:t xml:space="preserve"> Bandung: </w:t>
      </w:r>
      <w:proofErr w:type="spellStart"/>
      <w:r w:rsidRPr="00376D5D">
        <w:rPr>
          <w:rFonts w:ascii="Times New Roman" w:hAnsi="Times New Roman"/>
          <w:sz w:val="24"/>
          <w:szCs w:val="24"/>
        </w:rPr>
        <w:t>Remaja</w:t>
      </w:r>
      <w:proofErr w:type="spellEnd"/>
      <w:r w:rsidRPr="00376D5D">
        <w:rPr>
          <w:rFonts w:ascii="Times New Roman" w:hAnsi="Times New Roman"/>
          <w:sz w:val="24"/>
          <w:szCs w:val="24"/>
        </w:rPr>
        <w:t xml:space="preserve"> </w:t>
      </w:r>
      <w:proofErr w:type="spellStart"/>
      <w:r w:rsidRPr="00376D5D">
        <w:rPr>
          <w:rFonts w:ascii="Times New Roman" w:hAnsi="Times New Roman"/>
          <w:sz w:val="24"/>
          <w:szCs w:val="24"/>
        </w:rPr>
        <w:t>Rosdakarya</w:t>
      </w:r>
      <w:proofErr w:type="spellEnd"/>
      <w:r w:rsidRPr="00376D5D">
        <w:rPr>
          <w:rFonts w:ascii="Times New Roman" w:hAnsi="Times New Roman"/>
          <w:sz w:val="24"/>
          <w:szCs w:val="24"/>
        </w:rPr>
        <w:t>,</w:t>
      </w:r>
      <w:r w:rsidRPr="00376D5D">
        <w:rPr>
          <w:rFonts w:ascii="Times New Roman" w:hAnsi="Times New Roman"/>
          <w:sz w:val="24"/>
          <w:szCs w:val="24"/>
          <w:lang w:val="id-ID"/>
        </w:rPr>
        <w:t xml:space="preserve"> 2007).</w:t>
      </w:r>
    </w:p>
    <w:p w14:paraId="3C5D44AA" w14:textId="77777777" w:rsidR="008F2F41" w:rsidRPr="00376D5D" w:rsidRDefault="008F2F41" w:rsidP="008F2F41">
      <w:pPr>
        <w:pStyle w:val="FootnoteText"/>
        <w:spacing w:line="360" w:lineRule="auto"/>
        <w:ind w:left="720" w:hanging="720"/>
        <w:contextualSpacing/>
        <w:jc w:val="both"/>
        <w:rPr>
          <w:rFonts w:ascii="Times New Roman" w:hAnsi="Times New Roman"/>
          <w:sz w:val="24"/>
          <w:szCs w:val="24"/>
          <w:lang w:val="id-ID"/>
        </w:rPr>
      </w:pPr>
      <w:r w:rsidRPr="00376D5D">
        <w:rPr>
          <w:rFonts w:ascii="Times New Roman" w:hAnsi="Times New Roman"/>
          <w:sz w:val="24"/>
          <w:szCs w:val="24"/>
          <w:lang w:val="id-ID"/>
        </w:rPr>
        <w:t xml:space="preserve">Taufiqurrochman, </w:t>
      </w:r>
      <w:r w:rsidRPr="00376D5D">
        <w:rPr>
          <w:rFonts w:ascii="Times New Roman" w:hAnsi="Times New Roman"/>
          <w:i/>
          <w:iCs/>
          <w:sz w:val="24"/>
          <w:szCs w:val="24"/>
          <w:lang w:val="id-ID"/>
        </w:rPr>
        <w:t>Leksikologi Bahasa Arab,</w:t>
      </w:r>
      <w:r w:rsidRPr="00376D5D">
        <w:rPr>
          <w:rFonts w:ascii="Times New Roman" w:hAnsi="Times New Roman"/>
          <w:sz w:val="24"/>
          <w:szCs w:val="24"/>
          <w:lang w:val="id-ID"/>
        </w:rPr>
        <w:t xml:space="preserve"> (Malang: UIN Press, 2008).</w:t>
      </w:r>
    </w:p>
    <w:p w14:paraId="4F906904" w14:textId="611FF89C" w:rsidR="008F2F41" w:rsidRDefault="008F2F41" w:rsidP="008F2F41">
      <w:pPr>
        <w:bidi/>
        <w:spacing w:after="0" w:line="240" w:lineRule="auto"/>
        <w:ind w:firstLine="706"/>
        <w:jc w:val="both"/>
        <w:rPr>
          <w:rFonts w:ascii="Traditional Arabic" w:hAnsi="Traditional Arabic" w:cs="Traditional Arabic"/>
          <w:sz w:val="36"/>
          <w:szCs w:val="36"/>
        </w:rPr>
      </w:pPr>
      <w:proofErr w:type="spellStart"/>
      <w:r w:rsidRPr="00435C08">
        <w:rPr>
          <w:rFonts w:ascii="Times New Roman" w:hAnsi="Times New Roman"/>
          <w:sz w:val="24"/>
          <w:szCs w:val="24"/>
        </w:rPr>
        <w:t>Zaenal</w:t>
      </w:r>
      <w:proofErr w:type="spellEnd"/>
      <w:r w:rsidRPr="00435C08">
        <w:rPr>
          <w:rFonts w:ascii="Times New Roman" w:hAnsi="Times New Roman"/>
          <w:sz w:val="24"/>
          <w:szCs w:val="24"/>
        </w:rPr>
        <w:t xml:space="preserve"> Arifin</w:t>
      </w:r>
      <w:r w:rsidRPr="00435C08">
        <w:rPr>
          <w:rFonts w:ascii="Times New Roman" w:hAnsi="Times New Roman"/>
          <w:b/>
          <w:bCs/>
          <w:sz w:val="24"/>
          <w:szCs w:val="24"/>
        </w:rPr>
        <w:t xml:space="preserve">, </w:t>
      </w:r>
      <w:proofErr w:type="spellStart"/>
      <w:r w:rsidRPr="00435C08">
        <w:rPr>
          <w:rFonts w:ascii="Times New Roman" w:hAnsi="Times New Roman"/>
          <w:i/>
          <w:iCs/>
          <w:sz w:val="24"/>
          <w:szCs w:val="24"/>
        </w:rPr>
        <w:t>Evaluasi</w:t>
      </w:r>
      <w:proofErr w:type="spellEnd"/>
      <w:r w:rsidRPr="00435C08">
        <w:rPr>
          <w:rFonts w:ascii="Times New Roman" w:hAnsi="Times New Roman"/>
          <w:i/>
          <w:iCs/>
          <w:sz w:val="24"/>
          <w:szCs w:val="24"/>
        </w:rPr>
        <w:t xml:space="preserve"> </w:t>
      </w:r>
      <w:proofErr w:type="spellStart"/>
      <w:r w:rsidRPr="00435C08">
        <w:rPr>
          <w:rFonts w:ascii="Times New Roman" w:hAnsi="Times New Roman"/>
          <w:i/>
          <w:iCs/>
          <w:sz w:val="24"/>
          <w:szCs w:val="24"/>
        </w:rPr>
        <w:t>Pembelajaran</w:t>
      </w:r>
      <w:proofErr w:type="spellEnd"/>
      <w:r w:rsidRPr="00435C08">
        <w:rPr>
          <w:rFonts w:ascii="Times New Roman" w:hAnsi="Times New Roman"/>
          <w:i/>
          <w:iCs/>
          <w:sz w:val="24"/>
          <w:szCs w:val="24"/>
        </w:rPr>
        <w:t xml:space="preserve"> </w:t>
      </w:r>
      <w:proofErr w:type="spellStart"/>
      <w:r w:rsidRPr="00435C08">
        <w:rPr>
          <w:rFonts w:ascii="Times New Roman" w:hAnsi="Times New Roman"/>
          <w:i/>
          <w:iCs/>
          <w:sz w:val="24"/>
          <w:szCs w:val="24"/>
        </w:rPr>
        <w:t>Prinsip</w:t>
      </w:r>
      <w:proofErr w:type="spellEnd"/>
      <w:r w:rsidRPr="00435C08">
        <w:rPr>
          <w:rFonts w:ascii="Times New Roman" w:hAnsi="Times New Roman"/>
          <w:i/>
          <w:iCs/>
          <w:sz w:val="24"/>
          <w:szCs w:val="24"/>
        </w:rPr>
        <w:t xml:space="preserve"> Teknik </w:t>
      </w:r>
      <w:proofErr w:type="spellStart"/>
      <w:r w:rsidRPr="00435C08">
        <w:rPr>
          <w:rFonts w:ascii="Times New Roman" w:hAnsi="Times New Roman"/>
          <w:i/>
          <w:iCs/>
          <w:sz w:val="24"/>
          <w:szCs w:val="24"/>
        </w:rPr>
        <w:t>Prosedur</w:t>
      </w:r>
      <w:proofErr w:type="spellEnd"/>
      <w:r w:rsidRPr="00435C08">
        <w:rPr>
          <w:rFonts w:ascii="Times New Roman" w:hAnsi="Times New Roman"/>
          <w:sz w:val="24"/>
          <w:szCs w:val="24"/>
        </w:rPr>
        <w:t xml:space="preserve"> (Bandung: </w:t>
      </w:r>
      <w:proofErr w:type="spellStart"/>
      <w:proofErr w:type="gramStart"/>
      <w:r w:rsidRPr="00435C08">
        <w:rPr>
          <w:rFonts w:ascii="Times New Roman" w:hAnsi="Times New Roman"/>
          <w:sz w:val="24"/>
          <w:szCs w:val="24"/>
        </w:rPr>
        <w:t>pt.remaja</w:t>
      </w:r>
      <w:proofErr w:type="spellEnd"/>
      <w:proofErr w:type="gramEnd"/>
      <w:r w:rsidRPr="00435C08">
        <w:rPr>
          <w:rFonts w:ascii="Times New Roman" w:hAnsi="Times New Roman"/>
          <w:sz w:val="24"/>
          <w:szCs w:val="24"/>
        </w:rPr>
        <w:t xml:space="preserve"> </w:t>
      </w:r>
      <w:proofErr w:type="spellStart"/>
      <w:r w:rsidRPr="00435C08">
        <w:rPr>
          <w:rFonts w:ascii="Times New Roman" w:hAnsi="Times New Roman"/>
          <w:sz w:val="24"/>
          <w:szCs w:val="24"/>
        </w:rPr>
        <w:t>rosdakarya</w:t>
      </w:r>
      <w:proofErr w:type="spellEnd"/>
      <w:r w:rsidRPr="00435C08">
        <w:rPr>
          <w:rFonts w:ascii="Times New Roman" w:hAnsi="Times New Roman"/>
          <w:sz w:val="24"/>
          <w:szCs w:val="24"/>
        </w:rPr>
        <w:t>, 2009)</w:t>
      </w:r>
      <w:r w:rsidRPr="00435C08">
        <w:rPr>
          <w:rFonts w:ascii="Times New Roman" w:hAnsi="Times New Roman"/>
          <w:sz w:val="24"/>
          <w:szCs w:val="24"/>
          <w:lang w:val="id-ID"/>
        </w:rPr>
        <w:t>.</w:t>
      </w:r>
    </w:p>
    <w:p w14:paraId="67F84349" w14:textId="77777777" w:rsidR="008F2F41" w:rsidRPr="008F2F41" w:rsidRDefault="008F2F41" w:rsidP="008F2F41">
      <w:pPr>
        <w:bidi/>
        <w:spacing w:line="240" w:lineRule="auto"/>
        <w:contextualSpacing/>
        <w:jc w:val="both"/>
        <w:rPr>
          <w:rFonts w:ascii="Traditional Arabic" w:hAnsi="Traditional Arabic" w:cs="Traditional Arabic"/>
          <w:sz w:val="32"/>
          <w:szCs w:val="32"/>
        </w:rPr>
      </w:pPr>
    </w:p>
    <w:sectPr w:rsidR="008F2F41" w:rsidRPr="008F2F4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5E2522" w14:textId="77777777" w:rsidR="00BB578A" w:rsidRDefault="00BB578A" w:rsidP="00E43364">
      <w:pPr>
        <w:spacing w:after="0" w:line="240" w:lineRule="auto"/>
      </w:pPr>
      <w:r>
        <w:separator/>
      </w:r>
    </w:p>
  </w:endnote>
  <w:endnote w:type="continuationSeparator" w:id="0">
    <w:p w14:paraId="31B2959C" w14:textId="77777777" w:rsidR="00BB578A" w:rsidRDefault="00BB578A" w:rsidP="00E43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E3866" w14:textId="77777777" w:rsidR="00BB578A" w:rsidRDefault="00BB578A" w:rsidP="00E43364">
      <w:pPr>
        <w:spacing w:after="0" w:line="240" w:lineRule="auto"/>
      </w:pPr>
      <w:r>
        <w:separator/>
      </w:r>
    </w:p>
  </w:footnote>
  <w:footnote w:type="continuationSeparator" w:id="0">
    <w:p w14:paraId="717D622E" w14:textId="77777777" w:rsidR="00BB578A" w:rsidRDefault="00BB578A" w:rsidP="00E43364">
      <w:pPr>
        <w:spacing w:after="0" w:line="240" w:lineRule="auto"/>
      </w:pPr>
      <w:r>
        <w:continuationSeparator/>
      </w:r>
    </w:p>
  </w:footnote>
  <w:footnote w:id="1">
    <w:p w14:paraId="077DEC06" w14:textId="77777777" w:rsidR="00AC6E4B" w:rsidRPr="00625F5A" w:rsidRDefault="00AC6E4B" w:rsidP="00AC6E4B">
      <w:pPr>
        <w:pStyle w:val="FootnoteText"/>
        <w:ind w:firstLine="720"/>
        <w:contextualSpacing/>
        <w:jc w:val="both"/>
        <w:rPr>
          <w:rFonts w:ascii="Times New Roman" w:hAnsi="Times New Roman"/>
          <w:sz w:val="24"/>
          <w:szCs w:val="24"/>
          <w:lang w:val="id-ID"/>
        </w:rPr>
      </w:pPr>
      <w:r w:rsidRPr="00625F5A">
        <w:rPr>
          <w:rStyle w:val="FootnoteReference"/>
          <w:sz w:val="24"/>
          <w:szCs w:val="24"/>
        </w:rPr>
        <w:footnoteRef/>
      </w:r>
      <w:r w:rsidRPr="00625F5A">
        <w:rPr>
          <w:sz w:val="24"/>
          <w:szCs w:val="24"/>
          <w:rtl/>
        </w:rPr>
        <w:t xml:space="preserve"> </w:t>
      </w:r>
      <w:r w:rsidRPr="00625F5A">
        <w:rPr>
          <w:rFonts w:ascii="Times New Roman" w:hAnsi="Times New Roman"/>
          <w:lang w:val="id-ID"/>
        </w:rPr>
        <w:t xml:space="preserve">Abdul Wahab Rosyidi, </w:t>
      </w:r>
      <w:r w:rsidRPr="00625F5A">
        <w:rPr>
          <w:rFonts w:ascii="Times New Roman" w:hAnsi="Times New Roman"/>
          <w:i/>
          <w:iCs/>
          <w:lang w:val="id-ID"/>
        </w:rPr>
        <w:t xml:space="preserve">Media Pembelajaran Bahasa Arab, </w:t>
      </w:r>
      <w:r w:rsidRPr="00625F5A">
        <w:rPr>
          <w:rFonts w:ascii="Times New Roman" w:hAnsi="Times New Roman"/>
          <w:lang w:val="id-ID"/>
        </w:rPr>
        <w:t>(Malang: UIN Malang Press, 2009), hal.70.</w:t>
      </w:r>
    </w:p>
  </w:footnote>
  <w:footnote w:id="2">
    <w:p w14:paraId="04D461CD" w14:textId="77777777" w:rsidR="00AC6E4B" w:rsidRPr="00625F5A" w:rsidRDefault="00AC6E4B" w:rsidP="00AC6E4B">
      <w:pPr>
        <w:pStyle w:val="FootnoteText"/>
        <w:ind w:firstLine="720"/>
        <w:contextualSpacing/>
        <w:jc w:val="both"/>
        <w:rPr>
          <w:rFonts w:ascii="Traditional Arabic" w:hAnsi="Traditional Arabic" w:cs="Traditional Arabic"/>
          <w:sz w:val="24"/>
          <w:szCs w:val="24"/>
        </w:rPr>
      </w:pPr>
      <w:r w:rsidRPr="00625F5A">
        <w:rPr>
          <w:rStyle w:val="FootnoteReference"/>
          <w:sz w:val="24"/>
          <w:szCs w:val="24"/>
        </w:rPr>
        <w:footnoteRef/>
      </w:r>
      <w:r w:rsidRPr="00625F5A">
        <w:rPr>
          <w:sz w:val="24"/>
          <w:szCs w:val="24"/>
          <w:rtl/>
        </w:rPr>
        <w:t xml:space="preserve"> </w:t>
      </w:r>
      <w:r w:rsidRPr="00625F5A">
        <w:rPr>
          <w:rFonts w:ascii="Traditional Arabic" w:hAnsi="Traditional Arabic" w:cs="Traditional Arabic" w:hint="cs"/>
          <w:sz w:val="24"/>
          <w:szCs w:val="24"/>
          <w:rtl/>
        </w:rPr>
        <w:t xml:space="preserve">حسن شحاتة، </w:t>
      </w:r>
      <w:r w:rsidRPr="00625F5A">
        <w:rPr>
          <w:rFonts w:ascii="Traditional Arabic" w:hAnsi="Traditional Arabic" w:cs="Traditional Arabic" w:hint="cs"/>
          <w:b/>
          <w:bCs/>
          <w:sz w:val="24"/>
          <w:szCs w:val="24"/>
          <w:rtl/>
        </w:rPr>
        <w:t>تعليم اللغة العربية بين النظرية والتطبيق</w:t>
      </w:r>
      <w:r w:rsidRPr="00625F5A">
        <w:rPr>
          <w:rFonts w:ascii="Traditional Arabic" w:hAnsi="Traditional Arabic" w:cs="Traditional Arabic" w:hint="cs"/>
          <w:sz w:val="24"/>
          <w:szCs w:val="24"/>
          <w:rtl/>
        </w:rPr>
        <w:t>، (القاهرة: الدار المصرية اللبنانية، 2002)و ص. 405.</w:t>
      </w:r>
    </w:p>
  </w:footnote>
  <w:footnote w:id="3">
    <w:p w14:paraId="62B8A1BE" w14:textId="77777777" w:rsidR="00AC6E4B" w:rsidRPr="00625F5A" w:rsidRDefault="00AC6E4B" w:rsidP="00AC6E4B">
      <w:pPr>
        <w:pStyle w:val="FootnoteText"/>
        <w:ind w:firstLine="720"/>
        <w:contextualSpacing/>
        <w:jc w:val="both"/>
        <w:rPr>
          <w:rFonts w:ascii="Times New Roman" w:hAnsi="Times New Roman"/>
          <w:sz w:val="24"/>
          <w:szCs w:val="24"/>
          <w:rtl/>
          <w:lang w:val="id-ID"/>
        </w:rPr>
      </w:pPr>
      <w:r w:rsidRPr="00625F5A">
        <w:rPr>
          <w:rStyle w:val="FootnoteReference"/>
        </w:rPr>
        <w:footnoteRef/>
      </w:r>
      <w:r w:rsidRPr="00625F5A">
        <w:rPr>
          <w:rtl/>
        </w:rPr>
        <w:t xml:space="preserve"> </w:t>
      </w:r>
      <w:r w:rsidRPr="00625F5A">
        <w:rPr>
          <w:rFonts w:ascii="Times New Roman" w:hAnsi="Times New Roman"/>
          <w:lang w:val="id-ID"/>
        </w:rPr>
        <w:t xml:space="preserve">Scholfield, P. 1982, </w:t>
      </w:r>
      <w:r w:rsidRPr="00625F5A">
        <w:rPr>
          <w:rFonts w:ascii="Times New Roman" w:hAnsi="Times New Roman"/>
          <w:i/>
          <w:iCs/>
          <w:lang w:val="id-ID"/>
        </w:rPr>
        <w:t>Using the English Dictionary for Comprehesion,</w:t>
      </w:r>
      <w:r w:rsidRPr="00625F5A">
        <w:rPr>
          <w:rFonts w:ascii="Times New Roman" w:hAnsi="Times New Roman"/>
          <w:lang w:val="id-ID"/>
        </w:rPr>
        <w:t xml:space="preserve"> TESOL Quarterly, Vol 16, hal. 185-194. ( dalam desertasi Taufiqurrochman, </w:t>
      </w:r>
      <w:r w:rsidRPr="00625F5A">
        <w:rPr>
          <w:rFonts w:ascii="Times New Roman" w:hAnsi="Times New Roman"/>
          <w:i/>
          <w:iCs/>
          <w:lang w:val="id-ID"/>
        </w:rPr>
        <w:t>Pemetaan dan Pengembangan Kamus-kamus Bahasa Arab di Indonesia,</w:t>
      </w:r>
      <w:r w:rsidRPr="00625F5A">
        <w:rPr>
          <w:rFonts w:ascii="Times New Roman" w:hAnsi="Times New Roman"/>
          <w:lang w:val="id-ID"/>
        </w:rPr>
        <w:t xml:space="preserve"> hal. 3. </w:t>
      </w:r>
      <w:r w:rsidRPr="00625F5A">
        <w:rPr>
          <w:rFonts w:ascii="Times New Roman" w:hAnsi="Times New Roman" w:hint="cs"/>
          <w:vanish/>
          <w:sz w:val="24"/>
          <w:szCs w:val="24"/>
          <w:rtl/>
          <w:lang w:val="id-ID"/>
        </w:rPr>
        <w:t>في  m    arterly, Vol 16, hal. r Comprehesion,مساهمة إيجابية في إثراء حصيلة الدارس اللغوية خاصة إذا كان المعجم زاخرا بالمفردات و</w:t>
      </w:r>
    </w:p>
  </w:footnote>
  <w:footnote w:id="4">
    <w:p w14:paraId="6021F461" w14:textId="77777777" w:rsidR="00AC6E4B" w:rsidRPr="00625F5A" w:rsidRDefault="00AC6E4B" w:rsidP="00AC6E4B">
      <w:pPr>
        <w:pStyle w:val="FootnoteText"/>
        <w:ind w:firstLine="720"/>
        <w:contextualSpacing/>
        <w:jc w:val="both"/>
        <w:rPr>
          <w:sz w:val="24"/>
          <w:szCs w:val="24"/>
        </w:rPr>
      </w:pPr>
      <w:r w:rsidRPr="00625F5A">
        <w:rPr>
          <w:rStyle w:val="FootnoteReference"/>
          <w:sz w:val="24"/>
          <w:szCs w:val="24"/>
        </w:rPr>
        <w:footnoteRef/>
      </w:r>
      <w:r w:rsidRPr="00625F5A">
        <w:rPr>
          <w:sz w:val="24"/>
          <w:szCs w:val="24"/>
          <w:rtl/>
        </w:rPr>
        <w:t xml:space="preserve"> </w:t>
      </w:r>
      <w:r w:rsidRPr="00625F5A">
        <w:rPr>
          <w:rFonts w:ascii="Traditional Arabic" w:hAnsi="Traditional Arabic" w:cs="Traditional Arabic"/>
          <w:sz w:val="24"/>
          <w:szCs w:val="24"/>
          <w:rtl/>
        </w:rPr>
        <w:t xml:space="preserve">علي القاسمي، </w:t>
      </w:r>
      <w:r w:rsidRPr="00625F5A">
        <w:rPr>
          <w:rFonts w:ascii="Traditional Arabic" w:hAnsi="Traditional Arabic" w:cs="Traditional Arabic"/>
          <w:b/>
          <w:bCs/>
          <w:sz w:val="24"/>
          <w:szCs w:val="24"/>
          <w:rtl/>
        </w:rPr>
        <w:t>علم اللغة و صناعة المعجم</w:t>
      </w:r>
      <w:r w:rsidRPr="00625F5A">
        <w:rPr>
          <w:rFonts w:ascii="Traditional Arabic" w:hAnsi="Traditional Arabic" w:cs="Traditional Arabic"/>
          <w:sz w:val="24"/>
          <w:szCs w:val="24"/>
          <w:rtl/>
        </w:rPr>
        <w:t xml:space="preserve">، عمادة شؤون المكتبات بجامعة الملك سعود بالرياض، ص. 163. ( في رسالة أحمد النشوان، </w:t>
      </w:r>
      <w:r w:rsidRPr="00625F5A">
        <w:rPr>
          <w:rFonts w:ascii="Traditional Arabic" w:hAnsi="Traditional Arabic" w:cs="Traditional Arabic"/>
          <w:b/>
          <w:bCs/>
          <w:sz w:val="24"/>
          <w:szCs w:val="24"/>
          <w:rtl/>
        </w:rPr>
        <w:t>اتجاهات متعلمي اللغة العربية غير الناطقين بها نحو استعمال المعجم</w:t>
      </w:r>
      <w:r w:rsidRPr="00625F5A">
        <w:rPr>
          <w:rFonts w:ascii="Traditional Arabic" w:hAnsi="Traditional Arabic" w:cs="Traditional Arabic"/>
          <w:sz w:val="24"/>
          <w:szCs w:val="24"/>
          <w:rtl/>
        </w:rPr>
        <w:t>،</w:t>
      </w:r>
      <w:r w:rsidRPr="00625F5A">
        <w:rPr>
          <w:rFonts w:ascii="Traditional Arabic" w:hAnsi="Traditional Arabic" w:cs="Traditional Arabic" w:hint="cs"/>
          <w:sz w:val="24"/>
          <w:szCs w:val="24"/>
          <w:rtl/>
        </w:rPr>
        <w:t xml:space="preserve"> مجلة جامعة أم القرى لعلوم الشريعة و اللغة العربية وآدابها، ج 18، ع 38، رمضان 1427 ه. </w:t>
      </w:r>
      <w:r w:rsidRPr="00625F5A">
        <w:rPr>
          <w:rFonts w:ascii="Traditional Arabic" w:hAnsi="Traditional Arabic" w:cs="Traditional Arabic"/>
          <w:sz w:val="24"/>
          <w:szCs w:val="24"/>
          <w:rtl/>
        </w:rPr>
        <w:t xml:space="preserve">ص. </w:t>
      </w:r>
      <w:r w:rsidRPr="00625F5A">
        <w:rPr>
          <w:rFonts w:ascii="Traditional Arabic" w:hAnsi="Traditional Arabic" w:cs="Traditional Arabic" w:hint="cs"/>
          <w:sz w:val="24"/>
          <w:szCs w:val="24"/>
          <w:rtl/>
        </w:rPr>
        <w:t>516</w:t>
      </w:r>
      <w:r w:rsidRPr="00625F5A">
        <w:rPr>
          <w:rFonts w:hint="cs"/>
          <w:sz w:val="24"/>
          <w:szCs w:val="24"/>
          <w:rtl/>
        </w:rPr>
        <w:t>).</w:t>
      </w:r>
    </w:p>
  </w:footnote>
  <w:footnote w:id="5">
    <w:p w14:paraId="11A917F0" w14:textId="77777777" w:rsidR="00AC6E4B" w:rsidRPr="00625F5A" w:rsidRDefault="00AC6E4B" w:rsidP="00AC6E4B">
      <w:pPr>
        <w:pStyle w:val="FootnoteText"/>
        <w:ind w:firstLine="720"/>
        <w:contextualSpacing/>
        <w:jc w:val="both"/>
        <w:rPr>
          <w:rFonts w:ascii="Traditional Arabic" w:hAnsi="Traditional Arabic" w:cs="Traditional Arabic"/>
          <w:sz w:val="24"/>
          <w:szCs w:val="24"/>
        </w:rPr>
      </w:pPr>
      <w:r w:rsidRPr="00625F5A">
        <w:rPr>
          <w:rStyle w:val="FootnoteReference"/>
          <w:sz w:val="24"/>
          <w:szCs w:val="24"/>
        </w:rPr>
        <w:footnoteRef/>
      </w:r>
      <w:r w:rsidRPr="00625F5A">
        <w:rPr>
          <w:sz w:val="24"/>
          <w:szCs w:val="24"/>
          <w:rtl/>
        </w:rPr>
        <w:t xml:space="preserve"> </w:t>
      </w:r>
      <w:r w:rsidRPr="00625F5A">
        <w:rPr>
          <w:rFonts w:ascii="Traditional Arabic" w:hAnsi="Traditional Arabic" w:cs="Traditional Arabic" w:hint="cs"/>
          <w:sz w:val="24"/>
          <w:szCs w:val="24"/>
          <w:rtl/>
        </w:rPr>
        <w:t xml:space="preserve">علي القاسمي، </w:t>
      </w:r>
      <w:r w:rsidRPr="00625F5A">
        <w:rPr>
          <w:rFonts w:ascii="Traditional Arabic" w:hAnsi="Traditional Arabic" w:cs="Traditional Arabic" w:hint="cs"/>
          <w:b/>
          <w:bCs/>
          <w:sz w:val="24"/>
          <w:szCs w:val="24"/>
          <w:rtl/>
        </w:rPr>
        <w:t>المعجمية العربية بين النظرية والتطبيق،</w:t>
      </w:r>
      <w:r w:rsidRPr="00625F5A">
        <w:rPr>
          <w:rFonts w:ascii="Traditional Arabic" w:hAnsi="Traditional Arabic" w:cs="Traditional Arabic" w:hint="cs"/>
          <w:sz w:val="24"/>
          <w:szCs w:val="24"/>
          <w:rtl/>
        </w:rPr>
        <w:t xml:space="preserve"> (بيروت: مكتبة لبنان، 2003)، ص. 113. ( في أحمد النشوان، ص. 517).</w:t>
      </w:r>
    </w:p>
  </w:footnote>
  <w:footnote w:id="6">
    <w:p w14:paraId="1F081ED7" w14:textId="77777777" w:rsidR="00AC6E4B" w:rsidRPr="00625F5A" w:rsidRDefault="00AC6E4B" w:rsidP="00AC6E4B">
      <w:pPr>
        <w:pStyle w:val="FootnoteText"/>
        <w:ind w:firstLine="720"/>
        <w:contextualSpacing/>
        <w:jc w:val="both"/>
        <w:rPr>
          <w:rFonts w:ascii="Traditional Arabic" w:hAnsi="Traditional Arabic" w:cs="Traditional Arabic"/>
          <w:sz w:val="24"/>
          <w:szCs w:val="24"/>
        </w:rPr>
      </w:pPr>
      <w:r w:rsidRPr="00625F5A">
        <w:rPr>
          <w:rStyle w:val="FootnoteReference"/>
          <w:sz w:val="24"/>
          <w:szCs w:val="24"/>
        </w:rPr>
        <w:footnoteRef/>
      </w:r>
      <w:r w:rsidRPr="00625F5A">
        <w:rPr>
          <w:sz w:val="24"/>
          <w:szCs w:val="24"/>
          <w:rtl/>
        </w:rPr>
        <w:t xml:space="preserve"> </w:t>
      </w:r>
      <w:r w:rsidRPr="00625F5A">
        <w:rPr>
          <w:rFonts w:ascii="Traditional Arabic" w:hAnsi="Traditional Arabic" w:cs="Traditional Arabic" w:hint="cs"/>
          <w:sz w:val="24"/>
          <w:szCs w:val="24"/>
          <w:rtl/>
        </w:rPr>
        <w:t xml:space="preserve">أحمد </w:t>
      </w:r>
      <w:r w:rsidRPr="00625F5A">
        <w:rPr>
          <w:rFonts w:ascii="Traditional Arabic" w:hAnsi="Traditional Arabic" w:cs="Traditional Arabic" w:hint="cs"/>
          <w:sz w:val="24"/>
          <w:szCs w:val="24"/>
          <w:rtl/>
        </w:rPr>
        <w:t xml:space="preserve">مختار شريف، </w:t>
      </w:r>
      <w:r w:rsidRPr="00625F5A">
        <w:rPr>
          <w:rFonts w:ascii="Traditional Arabic" w:hAnsi="Traditional Arabic" w:cs="Traditional Arabic" w:hint="cs"/>
          <w:b/>
          <w:bCs/>
          <w:sz w:val="24"/>
          <w:szCs w:val="24"/>
          <w:rtl/>
        </w:rPr>
        <w:t xml:space="preserve">صناعة معاجم الألفاظ أحادية اللغة لغير الناطقين بالعربية، </w:t>
      </w:r>
      <w:r w:rsidRPr="00625F5A">
        <w:rPr>
          <w:rFonts w:ascii="Traditional Arabic" w:hAnsi="Traditional Arabic" w:cs="Traditional Arabic" w:hint="cs"/>
          <w:sz w:val="24"/>
          <w:szCs w:val="24"/>
          <w:rtl/>
        </w:rPr>
        <w:t>مجلة التواصل اللساني، بدون التاريخ، المجلد 8، ص. 47.</w:t>
      </w:r>
    </w:p>
  </w:footnote>
  <w:footnote w:id="7">
    <w:p w14:paraId="1593F0FB" w14:textId="77777777" w:rsidR="00AC6E4B" w:rsidRPr="00625F5A" w:rsidRDefault="00AC6E4B" w:rsidP="00AC6E4B">
      <w:pPr>
        <w:pStyle w:val="FootnoteText"/>
        <w:ind w:firstLine="720"/>
        <w:contextualSpacing/>
        <w:jc w:val="both"/>
        <w:rPr>
          <w:rFonts w:ascii="Traditional Arabic" w:hAnsi="Traditional Arabic" w:cs="Traditional Arabic"/>
          <w:sz w:val="24"/>
          <w:szCs w:val="24"/>
        </w:rPr>
      </w:pPr>
      <w:r w:rsidRPr="00625F5A">
        <w:rPr>
          <w:rStyle w:val="FootnoteReference"/>
          <w:sz w:val="24"/>
          <w:szCs w:val="24"/>
        </w:rPr>
        <w:footnoteRef/>
      </w:r>
      <w:r w:rsidRPr="00625F5A">
        <w:rPr>
          <w:sz w:val="24"/>
          <w:szCs w:val="24"/>
          <w:rtl/>
        </w:rPr>
        <w:t xml:space="preserve"> </w:t>
      </w:r>
      <w:r w:rsidRPr="00625F5A">
        <w:rPr>
          <w:rFonts w:ascii="Traditional Arabic" w:hAnsi="Traditional Arabic" w:cs="Traditional Arabic" w:hint="cs"/>
          <w:sz w:val="24"/>
          <w:szCs w:val="24"/>
          <w:rtl/>
        </w:rPr>
        <w:t xml:space="preserve">راض توفيق الرحمن، </w:t>
      </w:r>
      <w:r w:rsidRPr="00625F5A">
        <w:rPr>
          <w:rFonts w:ascii="Traditional Arabic" w:hAnsi="Traditional Arabic" w:cs="Traditional Arabic" w:hint="cs"/>
          <w:b/>
          <w:bCs/>
          <w:sz w:val="24"/>
          <w:szCs w:val="24"/>
          <w:rtl/>
        </w:rPr>
        <w:t xml:space="preserve">تصنيف المعاجم العربية وتطويرها في إندونيسيا، </w:t>
      </w:r>
      <w:r w:rsidRPr="00625F5A">
        <w:rPr>
          <w:rFonts w:ascii="Traditional Arabic" w:hAnsi="Traditional Arabic" w:cs="Traditional Arabic" w:hint="cs"/>
          <w:sz w:val="24"/>
          <w:szCs w:val="24"/>
          <w:rtl/>
        </w:rPr>
        <w:t>(مالانج: الجامعة الإسلامية الحكومية مولانا مالك إبراهيم، 2014).</w:t>
      </w:r>
    </w:p>
  </w:footnote>
  <w:footnote w:id="8">
    <w:p w14:paraId="67907C9C" w14:textId="77777777" w:rsidR="00AC6E4B" w:rsidRPr="00625F5A" w:rsidRDefault="00AC6E4B" w:rsidP="00AC6E4B">
      <w:pPr>
        <w:pStyle w:val="FootnoteText"/>
        <w:ind w:firstLine="720"/>
        <w:contextualSpacing/>
        <w:jc w:val="both"/>
        <w:rPr>
          <w:rFonts w:ascii="Traditional Arabic" w:hAnsi="Traditional Arabic" w:cs="Traditional Arabic"/>
          <w:sz w:val="24"/>
          <w:szCs w:val="24"/>
        </w:rPr>
      </w:pPr>
      <w:r w:rsidRPr="00625F5A">
        <w:rPr>
          <w:rStyle w:val="FootnoteReference"/>
          <w:sz w:val="24"/>
          <w:szCs w:val="24"/>
        </w:rPr>
        <w:footnoteRef/>
      </w:r>
      <w:r w:rsidRPr="00625F5A">
        <w:rPr>
          <w:sz w:val="24"/>
          <w:szCs w:val="24"/>
          <w:rtl/>
        </w:rPr>
        <w:t xml:space="preserve"> </w:t>
      </w:r>
      <w:r w:rsidRPr="00625F5A">
        <w:rPr>
          <w:rFonts w:ascii="Traditional Arabic" w:hAnsi="Traditional Arabic" w:cs="Traditional Arabic" w:hint="cs"/>
          <w:sz w:val="24"/>
          <w:szCs w:val="24"/>
          <w:rtl/>
        </w:rPr>
        <w:t xml:space="preserve">محمد </w:t>
      </w:r>
      <w:r w:rsidRPr="00625F5A">
        <w:rPr>
          <w:rFonts w:ascii="Traditional Arabic" w:hAnsi="Traditional Arabic" w:cs="Traditional Arabic" w:hint="cs"/>
          <w:sz w:val="24"/>
          <w:szCs w:val="24"/>
          <w:rtl/>
        </w:rPr>
        <w:t xml:space="preserve">معروف، </w:t>
      </w:r>
      <w:r w:rsidRPr="00625F5A">
        <w:rPr>
          <w:rFonts w:ascii="Traditional Arabic" w:hAnsi="Traditional Arabic" w:cs="Traditional Arabic" w:hint="cs"/>
          <w:b/>
          <w:bCs/>
          <w:sz w:val="24"/>
          <w:szCs w:val="24"/>
          <w:rtl/>
        </w:rPr>
        <w:t xml:space="preserve">إعداد المعجم السياقي (عربي-إندونيسي) لترقية مهارة القراءة، </w:t>
      </w:r>
      <w:r w:rsidRPr="00625F5A">
        <w:rPr>
          <w:rFonts w:ascii="Traditional Arabic" w:hAnsi="Traditional Arabic" w:cs="Traditional Arabic" w:hint="cs"/>
          <w:sz w:val="24"/>
          <w:szCs w:val="24"/>
          <w:rtl/>
        </w:rPr>
        <w:t>(مالانج: الجامعة الإسلامية الحكومية مولانا مالك إبراهيم، 2014).</w:t>
      </w:r>
    </w:p>
  </w:footnote>
  <w:footnote w:id="9">
    <w:p w14:paraId="6404E94A" w14:textId="77777777" w:rsidR="00D81400" w:rsidRPr="006A1F6A" w:rsidRDefault="00D81400" w:rsidP="00D81400">
      <w:pPr>
        <w:pStyle w:val="FootnoteText"/>
        <w:ind w:firstLine="720"/>
        <w:contextualSpacing/>
        <w:jc w:val="both"/>
        <w:rPr>
          <w:lang w:val="id-ID"/>
        </w:rPr>
      </w:pPr>
      <w:r>
        <w:rPr>
          <w:rStyle w:val="FootnoteReference"/>
        </w:rPr>
        <w:footnoteRef/>
      </w:r>
      <w:r>
        <w:rPr>
          <w:rtl/>
        </w:rPr>
        <w:t xml:space="preserve"> </w:t>
      </w:r>
      <w:proofErr w:type="spellStart"/>
      <w:r w:rsidRPr="006A1F6A">
        <w:rPr>
          <w:rFonts w:ascii="Times New Roman" w:hAnsi="Times New Roman"/>
          <w:lang w:bidi="ar-EG"/>
        </w:rPr>
        <w:t>Syamsudin</w:t>
      </w:r>
      <w:proofErr w:type="spellEnd"/>
      <w:r w:rsidRPr="006A1F6A">
        <w:rPr>
          <w:rFonts w:ascii="Times New Roman" w:hAnsi="Times New Roman"/>
        </w:rPr>
        <w:t xml:space="preserve"> AR dan Damayanti </w:t>
      </w:r>
      <w:proofErr w:type="spellStart"/>
      <w:r w:rsidRPr="006A1F6A">
        <w:rPr>
          <w:rFonts w:ascii="Times New Roman" w:hAnsi="Times New Roman"/>
        </w:rPr>
        <w:t>Vismaia</w:t>
      </w:r>
      <w:proofErr w:type="spellEnd"/>
      <w:r w:rsidRPr="006A1F6A">
        <w:rPr>
          <w:rFonts w:ascii="Times New Roman" w:hAnsi="Times New Roman"/>
        </w:rPr>
        <w:t xml:space="preserve"> S</w:t>
      </w:r>
      <w:r>
        <w:rPr>
          <w:rFonts w:ascii="Times New Roman" w:hAnsi="Times New Roman"/>
          <w:lang w:val="id-ID"/>
        </w:rPr>
        <w:t>,</w:t>
      </w:r>
      <w:r w:rsidRPr="006A1F6A">
        <w:rPr>
          <w:rFonts w:ascii="Times New Roman" w:hAnsi="Times New Roman"/>
        </w:rPr>
        <w:t xml:space="preserve"> </w:t>
      </w:r>
      <w:proofErr w:type="spellStart"/>
      <w:r w:rsidRPr="006A1F6A">
        <w:rPr>
          <w:rFonts w:ascii="Times New Roman" w:hAnsi="Times New Roman"/>
          <w:i/>
          <w:iCs/>
        </w:rPr>
        <w:t>Metode</w:t>
      </w:r>
      <w:proofErr w:type="spellEnd"/>
      <w:r w:rsidRPr="006A1F6A">
        <w:rPr>
          <w:rFonts w:ascii="Times New Roman" w:hAnsi="Times New Roman"/>
          <w:i/>
          <w:iCs/>
        </w:rPr>
        <w:t xml:space="preserve"> </w:t>
      </w:r>
      <w:proofErr w:type="spellStart"/>
      <w:r w:rsidRPr="006A1F6A">
        <w:rPr>
          <w:rFonts w:ascii="Times New Roman" w:hAnsi="Times New Roman"/>
          <w:i/>
          <w:iCs/>
        </w:rPr>
        <w:t>Penilitian</w:t>
      </w:r>
      <w:proofErr w:type="spellEnd"/>
      <w:r w:rsidRPr="006A1F6A">
        <w:rPr>
          <w:rFonts w:ascii="Times New Roman" w:hAnsi="Times New Roman"/>
          <w:i/>
          <w:iCs/>
        </w:rPr>
        <w:t xml:space="preserve"> Pendidikan Bahasa</w:t>
      </w:r>
      <w:r w:rsidRPr="006A1F6A">
        <w:rPr>
          <w:rFonts w:ascii="Times New Roman" w:hAnsi="Times New Roman"/>
        </w:rPr>
        <w:t>.</w:t>
      </w:r>
      <w:r>
        <w:rPr>
          <w:rFonts w:ascii="Times New Roman" w:hAnsi="Times New Roman"/>
          <w:lang w:val="id-ID"/>
        </w:rPr>
        <w:t xml:space="preserve"> </w:t>
      </w:r>
      <w:r>
        <w:rPr>
          <w:rFonts w:ascii="Times New Roman" w:hAnsi="Times New Roman"/>
          <w:lang w:val="id-ID"/>
        </w:rPr>
        <w:t>(</w:t>
      </w:r>
      <w:r w:rsidRPr="006A1F6A">
        <w:rPr>
          <w:rFonts w:ascii="Times New Roman" w:hAnsi="Times New Roman"/>
        </w:rPr>
        <w:t xml:space="preserve"> Bandung: </w:t>
      </w:r>
      <w:proofErr w:type="spellStart"/>
      <w:r w:rsidRPr="006A1F6A">
        <w:rPr>
          <w:rFonts w:ascii="Times New Roman" w:hAnsi="Times New Roman"/>
        </w:rPr>
        <w:t>Remaja</w:t>
      </w:r>
      <w:proofErr w:type="spellEnd"/>
      <w:r w:rsidRPr="006A1F6A">
        <w:rPr>
          <w:rFonts w:ascii="Times New Roman" w:hAnsi="Times New Roman"/>
        </w:rPr>
        <w:t xml:space="preserve"> </w:t>
      </w:r>
      <w:proofErr w:type="spellStart"/>
      <w:r w:rsidRPr="006A1F6A">
        <w:rPr>
          <w:rFonts w:ascii="Times New Roman" w:hAnsi="Times New Roman"/>
        </w:rPr>
        <w:t>Rosdakarya</w:t>
      </w:r>
      <w:proofErr w:type="spellEnd"/>
      <w:r w:rsidRPr="006A1F6A">
        <w:rPr>
          <w:rFonts w:ascii="Times New Roman" w:hAnsi="Times New Roman"/>
        </w:rPr>
        <w:t>,</w:t>
      </w:r>
      <w:r>
        <w:rPr>
          <w:rFonts w:ascii="Times New Roman" w:hAnsi="Times New Roman"/>
          <w:lang w:val="id-ID"/>
        </w:rPr>
        <w:t xml:space="preserve"> 2007), </w:t>
      </w:r>
      <w:r w:rsidRPr="006A1F6A">
        <w:rPr>
          <w:rFonts w:ascii="Times New Roman" w:hAnsi="Times New Roman"/>
        </w:rPr>
        <w:t xml:space="preserve"> h</w:t>
      </w:r>
      <w:r>
        <w:rPr>
          <w:rFonts w:ascii="Times New Roman" w:hAnsi="Times New Roman"/>
          <w:lang w:val="id-ID"/>
        </w:rPr>
        <w:t>al</w:t>
      </w:r>
      <w:r w:rsidRPr="006A1F6A">
        <w:rPr>
          <w:rFonts w:ascii="Times New Roman" w:hAnsi="Times New Roman"/>
        </w:rPr>
        <w:t>. 73</w:t>
      </w:r>
      <w:r>
        <w:rPr>
          <w:lang w:val="id-ID"/>
        </w:rPr>
        <w:t>.</w:t>
      </w:r>
    </w:p>
  </w:footnote>
  <w:footnote w:id="10">
    <w:p w14:paraId="2B769EB7" w14:textId="77777777" w:rsidR="00D81400" w:rsidRDefault="00D81400" w:rsidP="00D81400">
      <w:pPr>
        <w:pStyle w:val="FootnoteText"/>
        <w:ind w:firstLine="720"/>
        <w:contextualSpacing/>
        <w:jc w:val="both"/>
      </w:pPr>
      <w:r>
        <w:rPr>
          <w:rStyle w:val="FootnoteReference"/>
        </w:rPr>
        <w:footnoteRef/>
      </w:r>
      <w:r>
        <w:rPr>
          <w:rtl/>
        </w:rPr>
        <w:t xml:space="preserve"> </w:t>
      </w:r>
      <w:r w:rsidRPr="00950899">
        <w:rPr>
          <w:rFonts w:ascii="Times New Roman" w:hAnsi="Times New Roman"/>
          <w:lang w:val="id-ID"/>
        </w:rPr>
        <w:t xml:space="preserve">Sugiyono, </w:t>
      </w:r>
      <w:r w:rsidRPr="00950899">
        <w:rPr>
          <w:rFonts w:ascii="Times New Roman" w:hAnsi="Times New Roman"/>
          <w:i/>
          <w:iCs/>
          <w:lang w:val="id-ID"/>
        </w:rPr>
        <w:t xml:space="preserve">Metodologi Peneletian Kuantitatif, Kualitatif, dan R&amp;D, </w:t>
      </w:r>
      <w:r w:rsidRPr="00950899">
        <w:rPr>
          <w:rFonts w:ascii="Times New Roman" w:hAnsi="Times New Roman"/>
          <w:lang w:val="id-ID"/>
        </w:rPr>
        <w:t>(Ban</w:t>
      </w:r>
      <w:r>
        <w:rPr>
          <w:rFonts w:ascii="Times New Roman" w:hAnsi="Times New Roman"/>
          <w:lang w:val="id-ID"/>
        </w:rPr>
        <w:t>dung: Alfabeta, 2009), hal. 297.</w:t>
      </w:r>
    </w:p>
  </w:footnote>
  <w:footnote w:id="11">
    <w:p w14:paraId="00B39C5D" w14:textId="77777777" w:rsidR="00D81400" w:rsidRPr="00975C85" w:rsidRDefault="00D81400" w:rsidP="00D81400">
      <w:pPr>
        <w:pStyle w:val="FootnoteText"/>
        <w:ind w:firstLine="720"/>
        <w:contextualSpacing/>
        <w:jc w:val="both"/>
      </w:pPr>
      <w:r>
        <w:rPr>
          <w:rStyle w:val="FootnoteReference"/>
        </w:rPr>
        <w:footnoteRef/>
      </w:r>
      <w:r>
        <w:t>.</w:t>
      </w:r>
      <w:r w:rsidRPr="00A971FA">
        <w:rPr>
          <w:rFonts w:ascii="Times New Roman" w:hAnsi="Times New Roman"/>
        </w:rPr>
        <w:t xml:space="preserve"> </w:t>
      </w:r>
      <w:proofErr w:type="spellStart"/>
      <w:r w:rsidRPr="00A971FA">
        <w:rPr>
          <w:rFonts w:ascii="Times New Roman" w:hAnsi="Times New Roman"/>
        </w:rPr>
        <w:t>Zaenal</w:t>
      </w:r>
      <w:proofErr w:type="spellEnd"/>
      <w:r w:rsidRPr="00A971FA">
        <w:rPr>
          <w:rFonts w:ascii="Times New Roman" w:hAnsi="Times New Roman"/>
        </w:rPr>
        <w:t xml:space="preserve"> Arifin</w:t>
      </w:r>
      <w:r w:rsidRPr="00A971FA">
        <w:rPr>
          <w:rFonts w:ascii="Times New Roman" w:hAnsi="Times New Roman"/>
          <w:b/>
          <w:bCs/>
        </w:rPr>
        <w:t xml:space="preserve">, </w:t>
      </w:r>
      <w:proofErr w:type="spellStart"/>
      <w:r w:rsidRPr="00A971FA">
        <w:rPr>
          <w:rFonts w:ascii="Times New Roman" w:hAnsi="Times New Roman"/>
          <w:i/>
          <w:iCs/>
        </w:rPr>
        <w:t>Evaluasi</w:t>
      </w:r>
      <w:proofErr w:type="spellEnd"/>
      <w:r w:rsidRPr="00A971FA">
        <w:rPr>
          <w:rFonts w:ascii="Times New Roman" w:hAnsi="Times New Roman"/>
          <w:i/>
          <w:iCs/>
        </w:rPr>
        <w:t xml:space="preserve"> </w:t>
      </w:r>
      <w:proofErr w:type="spellStart"/>
      <w:r w:rsidRPr="00A971FA">
        <w:rPr>
          <w:rFonts w:ascii="Times New Roman" w:hAnsi="Times New Roman"/>
          <w:i/>
          <w:iCs/>
        </w:rPr>
        <w:t>Pembelajaran</w:t>
      </w:r>
      <w:proofErr w:type="spellEnd"/>
      <w:r w:rsidRPr="00A971FA">
        <w:rPr>
          <w:rFonts w:ascii="Times New Roman" w:hAnsi="Times New Roman"/>
          <w:i/>
          <w:iCs/>
        </w:rPr>
        <w:t xml:space="preserve"> </w:t>
      </w:r>
      <w:proofErr w:type="spellStart"/>
      <w:r w:rsidRPr="00A971FA">
        <w:rPr>
          <w:rFonts w:ascii="Times New Roman" w:hAnsi="Times New Roman"/>
          <w:i/>
          <w:iCs/>
        </w:rPr>
        <w:t>Prinsip</w:t>
      </w:r>
      <w:proofErr w:type="spellEnd"/>
      <w:r w:rsidRPr="00A971FA">
        <w:rPr>
          <w:rFonts w:ascii="Times New Roman" w:hAnsi="Times New Roman"/>
          <w:i/>
          <w:iCs/>
        </w:rPr>
        <w:t xml:space="preserve"> Teknik </w:t>
      </w:r>
      <w:proofErr w:type="spellStart"/>
      <w:r w:rsidRPr="00A971FA">
        <w:rPr>
          <w:rFonts w:ascii="Times New Roman" w:hAnsi="Times New Roman"/>
          <w:i/>
          <w:iCs/>
        </w:rPr>
        <w:t>Prosedur</w:t>
      </w:r>
      <w:proofErr w:type="spellEnd"/>
      <w:r w:rsidRPr="00A971FA">
        <w:rPr>
          <w:rFonts w:ascii="Times New Roman" w:hAnsi="Times New Roman"/>
        </w:rPr>
        <w:t xml:space="preserve"> (Bandung: </w:t>
      </w:r>
      <w:proofErr w:type="spellStart"/>
      <w:proofErr w:type="gramStart"/>
      <w:r w:rsidRPr="00A971FA">
        <w:rPr>
          <w:rFonts w:ascii="Times New Roman" w:hAnsi="Times New Roman"/>
        </w:rPr>
        <w:t>pt.remaja</w:t>
      </w:r>
      <w:proofErr w:type="spellEnd"/>
      <w:proofErr w:type="gramEnd"/>
      <w:r w:rsidRPr="00A971FA">
        <w:rPr>
          <w:rFonts w:ascii="Times New Roman" w:hAnsi="Times New Roman"/>
        </w:rPr>
        <w:t xml:space="preserve"> </w:t>
      </w:r>
      <w:proofErr w:type="spellStart"/>
      <w:r w:rsidRPr="00A971FA">
        <w:rPr>
          <w:rFonts w:ascii="Times New Roman" w:hAnsi="Times New Roman"/>
        </w:rPr>
        <w:t>rosdakarya</w:t>
      </w:r>
      <w:proofErr w:type="spellEnd"/>
      <w:r w:rsidRPr="00A971FA">
        <w:rPr>
          <w:rFonts w:ascii="Times New Roman" w:hAnsi="Times New Roman"/>
        </w:rPr>
        <w:t>, 2009), Hal. 159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32434"/>
    <w:multiLevelType w:val="hybridMultilevel"/>
    <w:tmpl w:val="5ED0ACE8"/>
    <w:lvl w:ilvl="0" w:tplc="02FE38AA">
      <w:start w:val="1"/>
      <w:numFmt w:val="arabicAbjad"/>
      <w:lvlText w:val="%1)"/>
      <w:lvlJc w:val="left"/>
      <w:pPr>
        <w:ind w:left="927" w:hanging="360"/>
      </w:pPr>
      <w:rPr>
        <w:rFonts w:hint="default"/>
      </w:r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1" w15:restartNumberingAfterBreak="0">
    <w:nsid w:val="1A696735"/>
    <w:multiLevelType w:val="hybridMultilevel"/>
    <w:tmpl w:val="656E88E0"/>
    <w:lvl w:ilvl="0" w:tplc="376C884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40281"/>
    <w:multiLevelType w:val="hybridMultilevel"/>
    <w:tmpl w:val="2F149972"/>
    <w:lvl w:ilvl="0" w:tplc="072C88F2">
      <w:start w:val="1"/>
      <w:numFmt w:val="decimal"/>
      <w:lvlText w:val="%1."/>
      <w:lvlJc w:val="left"/>
      <w:pPr>
        <w:ind w:left="719"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3" w15:restartNumberingAfterBreak="0">
    <w:nsid w:val="2EB8149C"/>
    <w:multiLevelType w:val="hybridMultilevel"/>
    <w:tmpl w:val="ED103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163FBC"/>
    <w:multiLevelType w:val="hybridMultilevel"/>
    <w:tmpl w:val="680AACB0"/>
    <w:lvl w:ilvl="0" w:tplc="81A644E4">
      <w:start w:val="1"/>
      <w:numFmt w:val="arabicAbjad"/>
      <w:lvlText w:val="%1)"/>
      <w:lvlJc w:val="left"/>
      <w:pPr>
        <w:ind w:left="1098" w:hanging="360"/>
      </w:pPr>
      <w:rPr>
        <w:rFonts w:hint="default"/>
      </w:r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5" w15:restartNumberingAfterBreak="0">
    <w:nsid w:val="49435FB5"/>
    <w:multiLevelType w:val="hybridMultilevel"/>
    <w:tmpl w:val="FAE0F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56359A"/>
    <w:multiLevelType w:val="hybridMultilevel"/>
    <w:tmpl w:val="ECD66252"/>
    <w:lvl w:ilvl="0" w:tplc="FD986C58">
      <w:numFmt w:val="bullet"/>
      <w:lvlText w:val="-"/>
      <w:lvlJc w:val="left"/>
      <w:pPr>
        <w:ind w:left="1080" w:hanging="360"/>
      </w:pPr>
      <w:rPr>
        <w:rFonts w:ascii="Traditional Arabic" w:eastAsiaTheme="minorEastAsia" w:hAnsi="Traditional Arabic" w:cs="Traditional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F385E73"/>
    <w:multiLevelType w:val="hybridMultilevel"/>
    <w:tmpl w:val="369ED536"/>
    <w:lvl w:ilvl="0" w:tplc="02FE38AA">
      <w:start w:val="1"/>
      <w:numFmt w:val="arabicAbjad"/>
      <w:lvlText w:val="%1)"/>
      <w:lvlJc w:val="left"/>
      <w:pPr>
        <w:ind w:left="1454" w:hanging="360"/>
      </w:pPr>
      <w:rPr>
        <w:rFonts w:hint="default"/>
      </w:rPr>
    </w:lvl>
    <w:lvl w:ilvl="1" w:tplc="08090019" w:tentative="1">
      <w:start w:val="1"/>
      <w:numFmt w:val="lowerLetter"/>
      <w:lvlText w:val="%2."/>
      <w:lvlJc w:val="left"/>
      <w:pPr>
        <w:ind w:left="2174" w:hanging="360"/>
      </w:pPr>
    </w:lvl>
    <w:lvl w:ilvl="2" w:tplc="0809001B" w:tentative="1">
      <w:start w:val="1"/>
      <w:numFmt w:val="lowerRoman"/>
      <w:lvlText w:val="%3."/>
      <w:lvlJc w:val="right"/>
      <w:pPr>
        <w:ind w:left="2894" w:hanging="180"/>
      </w:pPr>
    </w:lvl>
    <w:lvl w:ilvl="3" w:tplc="0809000F" w:tentative="1">
      <w:start w:val="1"/>
      <w:numFmt w:val="decimal"/>
      <w:lvlText w:val="%4."/>
      <w:lvlJc w:val="left"/>
      <w:pPr>
        <w:ind w:left="3614" w:hanging="360"/>
      </w:pPr>
    </w:lvl>
    <w:lvl w:ilvl="4" w:tplc="08090019" w:tentative="1">
      <w:start w:val="1"/>
      <w:numFmt w:val="lowerLetter"/>
      <w:lvlText w:val="%5."/>
      <w:lvlJc w:val="left"/>
      <w:pPr>
        <w:ind w:left="4334" w:hanging="360"/>
      </w:pPr>
    </w:lvl>
    <w:lvl w:ilvl="5" w:tplc="0809001B" w:tentative="1">
      <w:start w:val="1"/>
      <w:numFmt w:val="lowerRoman"/>
      <w:lvlText w:val="%6."/>
      <w:lvlJc w:val="right"/>
      <w:pPr>
        <w:ind w:left="5054" w:hanging="180"/>
      </w:pPr>
    </w:lvl>
    <w:lvl w:ilvl="6" w:tplc="0809000F" w:tentative="1">
      <w:start w:val="1"/>
      <w:numFmt w:val="decimal"/>
      <w:lvlText w:val="%7."/>
      <w:lvlJc w:val="left"/>
      <w:pPr>
        <w:ind w:left="5774" w:hanging="360"/>
      </w:pPr>
    </w:lvl>
    <w:lvl w:ilvl="7" w:tplc="08090019" w:tentative="1">
      <w:start w:val="1"/>
      <w:numFmt w:val="lowerLetter"/>
      <w:lvlText w:val="%8."/>
      <w:lvlJc w:val="left"/>
      <w:pPr>
        <w:ind w:left="6494" w:hanging="360"/>
      </w:pPr>
    </w:lvl>
    <w:lvl w:ilvl="8" w:tplc="0809001B" w:tentative="1">
      <w:start w:val="1"/>
      <w:numFmt w:val="lowerRoman"/>
      <w:lvlText w:val="%9."/>
      <w:lvlJc w:val="right"/>
      <w:pPr>
        <w:ind w:left="7214" w:hanging="180"/>
      </w:pPr>
    </w:lvl>
  </w:abstractNum>
  <w:abstractNum w:abstractNumId="8" w15:restartNumberingAfterBreak="0">
    <w:nsid w:val="65165785"/>
    <w:multiLevelType w:val="hybridMultilevel"/>
    <w:tmpl w:val="BFD003D0"/>
    <w:lvl w:ilvl="0" w:tplc="376C884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19462B"/>
    <w:multiLevelType w:val="hybridMultilevel"/>
    <w:tmpl w:val="A994353A"/>
    <w:lvl w:ilvl="0" w:tplc="376C884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8079BE"/>
    <w:multiLevelType w:val="hybridMultilevel"/>
    <w:tmpl w:val="7F767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996A79"/>
    <w:multiLevelType w:val="hybridMultilevel"/>
    <w:tmpl w:val="D9B6D686"/>
    <w:lvl w:ilvl="0" w:tplc="A40C08CC">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num w:numId="1">
    <w:abstractNumId w:val="5"/>
  </w:num>
  <w:num w:numId="2">
    <w:abstractNumId w:val="10"/>
  </w:num>
  <w:num w:numId="3">
    <w:abstractNumId w:val="8"/>
  </w:num>
  <w:num w:numId="4">
    <w:abstractNumId w:val="9"/>
  </w:num>
  <w:num w:numId="5">
    <w:abstractNumId w:val="1"/>
  </w:num>
  <w:num w:numId="6">
    <w:abstractNumId w:val="2"/>
  </w:num>
  <w:num w:numId="7">
    <w:abstractNumId w:val="11"/>
  </w:num>
  <w:num w:numId="8">
    <w:abstractNumId w:val="0"/>
  </w:num>
  <w:num w:numId="9">
    <w:abstractNumId w:val="4"/>
  </w:num>
  <w:num w:numId="10">
    <w:abstractNumId w:val="6"/>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9D1"/>
    <w:rsid w:val="00051061"/>
    <w:rsid w:val="000529F6"/>
    <w:rsid w:val="0008254F"/>
    <w:rsid w:val="0009765C"/>
    <w:rsid w:val="000A50DD"/>
    <w:rsid w:val="001A7393"/>
    <w:rsid w:val="001F5091"/>
    <w:rsid w:val="00227FCA"/>
    <w:rsid w:val="002A5808"/>
    <w:rsid w:val="002B0BCF"/>
    <w:rsid w:val="002C0995"/>
    <w:rsid w:val="002C59B2"/>
    <w:rsid w:val="00333517"/>
    <w:rsid w:val="00360FC7"/>
    <w:rsid w:val="00397892"/>
    <w:rsid w:val="00437100"/>
    <w:rsid w:val="0044141E"/>
    <w:rsid w:val="004C2EF1"/>
    <w:rsid w:val="00506247"/>
    <w:rsid w:val="005206E2"/>
    <w:rsid w:val="005410E4"/>
    <w:rsid w:val="005C719A"/>
    <w:rsid w:val="005E672D"/>
    <w:rsid w:val="00611D42"/>
    <w:rsid w:val="006708E5"/>
    <w:rsid w:val="006743F5"/>
    <w:rsid w:val="00694C9B"/>
    <w:rsid w:val="00697C76"/>
    <w:rsid w:val="006B2931"/>
    <w:rsid w:val="006E01A0"/>
    <w:rsid w:val="006E54F8"/>
    <w:rsid w:val="00765023"/>
    <w:rsid w:val="00786448"/>
    <w:rsid w:val="007C17E2"/>
    <w:rsid w:val="007C226A"/>
    <w:rsid w:val="007F194F"/>
    <w:rsid w:val="00816AE2"/>
    <w:rsid w:val="00826FC1"/>
    <w:rsid w:val="00845D73"/>
    <w:rsid w:val="00871CD4"/>
    <w:rsid w:val="0087300A"/>
    <w:rsid w:val="008A4A69"/>
    <w:rsid w:val="008F2F41"/>
    <w:rsid w:val="009E083E"/>
    <w:rsid w:val="009E69D1"/>
    <w:rsid w:val="00A75BC5"/>
    <w:rsid w:val="00AB6FC1"/>
    <w:rsid w:val="00AC6E4B"/>
    <w:rsid w:val="00AD3BE5"/>
    <w:rsid w:val="00AD6AF5"/>
    <w:rsid w:val="00AE0257"/>
    <w:rsid w:val="00AF08D6"/>
    <w:rsid w:val="00B2384B"/>
    <w:rsid w:val="00B46096"/>
    <w:rsid w:val="00B46BA6"/>
    <w:rsid w:val="00B734B3"/>
    <w:rsid w:val="00B96336"/>
    <w:rsid w:val="00BB578A"/>
    <w:rsid w:val="00BB7ABE"/>
    <w:rsid w:val="00BE60D1"/>
    <w:rsid w:val="00BE6210"/>
    <w:rsid w:val="00C04D5A"/>
    <w:rsid w:val="00C55B77"/>
    <w:rsid w:val="00C655F6"/>
    <w:rsid w:val="00CA0A97"/>
    <w:rsid w:val="00CA252C"/>
    <w:rsid w:val="00CA44C6"/>
    <w:rsid w:val="00CD6783"/>
    <w:rsid w:val="00CE31B6"/>
    <w:rsid w:val="00D030EF"/>
    <w:rsid w:val="00D31D7C"/>
    <w:rsid w:val="00D3274D"/>
    <w:rsid w:val="00D50EB9"/>
    <w:rsid w:val="00D81400"/>
    <w:rsid w:val="00D86403"/>
    <w:rsid w:val="00DA0F67"/>
    <w:rsid w:val="00DD1E76"/>
    <w:rsid w:val="00E2063B"/>
    <w:rsid w:val="00E432BB"/>
    <w:rsid w:val="00E43364"/>
    <w:rsid w:val="00E474A2"/>
    <w:rsid w:val="00E52BCC"/>
    <w:rsid w:val="00EA1F7A"/>
    <w:rsid w:val="00ED42B5"/>
    <w:rsid w:val="00F30DAB"/>
    <w:rsid w:val="00F50296"/>
    <w:rsid w:val="00F5066B"/>
    <w:rsid w:val="00F50927"/>
    <w:rsid w:val="00F735D2"/>
    <w:rsid w:val="00F84F2F"/>
    <w:rsid w:val="00FA43C4"/>
    <w:rsid w:val="00FA6902"/>
    <w:rsid w:val="00FE21D2"/>
    <w:rsid w:val="00FF72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40F2E"/>
  <w15:docId w15:val="{31B9E02C-092D-4C5A-A998-AF22EB6D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 Char Char,Footnote Text Char Char Char Char Char Char C,Char Char, Char Char, Char,Char"/>
    <w:basedOn w:val="Normal"/>
    <w:link w:val="FootnoteTextChar"/>
    <w:uiPriority w:val="99"/>
    <w:unhideWhenUsed/>
    <w:rsid w:val="00E43364"/>
    <w:pPr>
      <w:spacing w:after="0" w:line="240" w:lineRule="auto"/>
    </w:pPr>
    <w:rPr>
      <w:sz w:val="20"/>
      <w:szCs w:val="20"/>
    </w:rPr>
  </w:style>
  <w:style w:type="character" w:customStyle="1" w:styleId="FootnoteTextChar">
    <w:name w:val="Footnote Text Char"/>
    <w:aliases w:val="Footnote Text Char Char Char Char Char Char Char Char,Footnote Text Char Char Char Char Char Char C Char,Char Char Char, Char Char Char, Char Char1,Char Char1"/>
    <w:basedOn w:val="DefaultParagraphFont"/>
    <w:link w:val="FootnoteText"/>
    <w:uiPriority w:val="99"/>
    <w:rsid w:val="00E43364"/>
    <w:rPr>
      <w:sz w:val="20"/>
      <w:szCs w:val="20"/>
    </w:rPr>
  </w:style>
  <w:style w:type="character" w:styleId="FootnoteReference">
    <w:name w:val="footnote reference"/>
    <w:aliases w:val="fot arab,Footnote arab1,Footnote Text Char1,Footnote Text Char Char Char Char Char,Footnote Text Char Char Char Char2 Char2,Footnote Text Char Char Char Char3,Footnote Text Char Char Char11,Footnote Text Char Char Char Char2 Char1"/>
    <w:basedOn w:val="DefaultParagraphFont"/>
    <w:uiPriority w:val="99"/>
    <w:unhideWhenUsed/>
    <w:rsid w:val="00E43364"/>
    <w:rPr>
      <w:vertAlign w:val="superscript"/>
    </w:rPr>
  </w:style>
  <w:style w:type="paragraph" w:styleId="ListParagraph">
    <w:name w:val="List Paragraph"/>
    <w:basedOn w:val="Normal"/>
    <w:link w:val="ListParagraphChar"/>
    <w:uiPriority w:val="34"/>
    <w:qFormat/>
    <w:rsid w:val="00D030EF"/>
    <w:pPr>
      <w:ind w:left="720"/>
      <w:contextualSpacing/>
    </w:pPr>
  </w:style>
  <w:style w:type="character" w:customStyle="1" w:styleId="ListParagraphChar">
    <w:name w:val="List Paragraph Char"/>
    <w:basedOn w:val="DefaultParagraphFont"/>
    <w:link w:val="ListParagraph"/>
    <w:uiPriority w:val="34"/>
    <w:locked/>
    <w:rsid w:val="00D81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13DB1-E8BD-4F67-99A5-9F1871AE0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10</Pages>
  <Words>2433</Words>
  <Characters>13872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Mukhtar I Miolo M.Pd</dc:creator>
  <cp:lastModifiedBy>Mukhtar</cp:lastModifiedBy>
  <cp:revision>4</cp:revision>
  <dcterms:created xsi:type="dcterms:W3CDTF">2020-06-05T00:13:00Z</dcterms:created>
  <dcterms:modified xsi:type="dcterms:W3CDTF">2020-06-05T02:47:00Z</dcterms:modified>
</cp:coreProperties>
</file>